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9B3" w:rsidRDefault="00B479B3" w:rsidP="00B479B3">
      <w:pPr>
        <w:pStyle w:val="Zhlav"/>
        <w:tabs>
          <w:tab w:val="clear" w:pos="4536"/>
          <w:tab w:val="clear" w:pos="9072"/>
        </w:tabs>
        <w:jc w:val="center"/>
        <w:rPr>
          <w:rFonts w:ascii="Arial" w:hAnsi="Arial" w:cs="Arial"/>
          <w:b/>
          <w:sz w:val="32"/>
          <w:szCs w:val="32"/>
        </w:rPr>
      </w:pPr>
    </w:p>
    <w:p w:rsidR="00B479B3" w:rsidRPr="00AB2D17" w:rsidRDefault="00F464F0" w:rsidP="00B479B3">
      <w:pPr>
        <w:suppressAutoHyphens/>
        <w:jc w:val="center"/>
        <w:rPr>
          <w:rFonts w:ascii="Arial" w:hAnsi="Arial" w:cs="Arial"/>
          <w:b/>
          <w:sz w:val="56"/>
          <w:szCs w:val="56"/>
        </w:rPr>
      </w:pPr>
      <w:r>
        <w:rPr>
          <w:rFonts w:ascii="Arial" w:hAnsi="Arial" w:cs="Arial"/>
          <w:b/>
          <w:sz w:val="56"/>
          <w:szCs w:val="56"/>
        </w:rPr>
        <w:t xml:space="preserve">NABÍDKA </w:t>
      </w:r>
      <w:r w:rsidR="00B479B3" w:rsidRPr="00AB2D17">
        <w:rPr>
          <w:rFonts w:ascii="Arial" w:hAnsi="Arial" w:cs="Arial"/>
          <w:b/>
          <w:sz w:val="56"/>
          <w:szCs w:val="56"/>
        </w:rPr>
        <w:t>SMLOUV</w:t>
      </w:r>
      <w:r>
        <w:rPr>
          <w:rFonts w:ascii="Arial" w:hAnsi="Arial" w:cs="Arial"/>
          <w:b/>
          <w:sz w:val="56"/>
          <w:szCs w:val="56"/>
        </w:rPr>
        <w:t>Y</w:t>
      </w:r>
      <w:r w:rsidR="00B479B3" w:rsidRPr="00AB2D17">
        <w:rPr>
          <w:rFonts w:ascii="Arial" w:hAnsi="Arial" w:cs="Arial"/>
          <w:b/>
          <w:sz w:val="56"/>
          <w:szCs w:val="56"/>
        </w:rPr>
        <w:t xml:space="preserve"> O DÍLO</w:t>
      </w:r>
    </w:p>
    <w:p w:rsidR="00B479B3" w:rsidRPr="00AB2D17" w:rsidRDefault="00B479B3" w:rsidP="00B479B3">
      <w:pPr>
        <w:suppressAutoHyphens/>
        <w:jc w:val="center"/>
        <w:rPr>
          <w:rFonts w:ascii="Arial" w:hAnsi="Arial" w:cs="Arial"/>
        </w:rPr>
      </w:pPr>
      <w:r w:rsidRPr="00AB2D17">
        <w:rPr>
          <w:rFonts w:ascii="Arial" w:hAnsi="Arial" w:cs="Arial"/>
        </w:rPr>
        <w:t>uzavřena podle § 2586 a následujících zákona č. 89/2012 Sb., občanského zákoníku,</w:t>
      </w:r>
    </w:p>
    <w:p w:rsidR="00B479B3" w:rsidRPr="00AB2D17" w:rsidRDefault="00B479B3" w:rsidP="00B479B3">
      <w:pPr>
        <w:suppressAutoHyphens/>
        <w:jc w:val="center"/>
        <w:rPr>
          <w:rFonts w:ascii="Arial" w:hAnsi="Arial" w:cs="Arial"/>
        </w:rPr>
      </w:pPr>
      <w:r w:rsidRPr="00AB2D17">
        <w:rPr>
          <w:rFonts w:ascii="Arial" w:hAnsi="Arial" w:cs="Arial"/>
        </w:rPr>
        <w:t>ve znění pozdějších předpisů</w:t>
      </w:r>
    </w:p>
    <w:p w:rsidR="00B479B3" w:rsidRPr="00AB2D17" w:rsidRDefault="00B479B3" w:rsidP="00B479B3">
      <w:pPr>
        <w:pStyle w:val="Nadpis1"/>
        <w:jc w:val="center"/>
        <w:rPr>
          <w:sz w:val="28"/>
          <w:szCs w:val="28"/>
        </w:rPr>
      </w:pPr>
      <w:r w:rsidRPr="00AB2D17">
        <w:rPr>
          <w:sz w:val="28"/>
          <w:szCs w:val="28"/>
        </w:rPr>
        <w:t>SMLUVNÍ STRANY</w:t>
      </w:r>
    </w:p>
    <w:p w:rsidR="00B479B3" w:rsidRPr="00AB2D17" w:rsidRDefault="00B479B3" w:rsidP="00B479B3">
      <w:pPr>
        <w:pStyle w:val="Nadpis2"/>
        <w:numPr>
          <w:ilvl w:val="0"/>
          <w:numId w:val="0"/>
        </w:numPr>
        <w:tabs>
          <w:tab w:val="left" w:pos="567"/>
        </w:tabs>
        <w:spacing w:before="0"/>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B479B3" w:rsidRPr="00AB2D17" w:rsidRDefault="00B479B3" w:rsidP="00B479B3">
      <w:pPr>
        <w:pStyle w:val="Zkladntext"/>
        <w:tabs>
          <w:tab w:val="left" w:pos="0"/>
          <w:tab w:val="num" w:pos="567"/>
        </w:tabs>
        <w:spacing w:after="0"/>
        <w:ind w:left="567" w:hanging="567"/>
        <w:rPr>
          <w:rFonts w:ascii="Arial" w:hAnsi="Arial" w:cs="Arial"/>
        </w:rPr>
      </w:pPr>
      <w:r w:rsidRPr="00AB2D17">
        <w:rPr>
          <w:rFonts w:ascii="Arial" w:hAnsi="Arial" w:cs="Arial"/>
        </w:rPr>
        <w:tab/>
        <w:t>adresa:</w:t>
      </w:r>
      <w:r w:rsidRPr="00AB2D17">
        <w:rPr>
          <w:rFonts w:ascii="Arial" w:hAnsi="Arial" w:cs="Arial"/>
        </w:rPr>
        <w:tab/>
      </w:r>
      <w:r w:rsidRPr="00AB2D17">
        <w:rPr>
          <w:rFonts w:ascii="Arial" w:hAnsi="Arial" w:cs="Arial"/>
        </w:rPr>
        <w:tab/>
      </w:r>
      <w:r w:rsidRPr="00AB2D17">
        <w:rPr>
          <w:rFonts w:ascii="Arial" w:hAnsi="Arial" w:cs="Arial"/>
        </w:rPr>
        <w:tab/>
        <w:t xml:space="preserve">Jablunkovská 160, </w:t>
      </w:r>
      <w:r>
        <w:rPr>
          <w:rFonts w:ascii="Arial" w:hAnsi="Arial" w:cs="Arial"/>
        </w:rPr>
        <w:t>PSC 739 61 Třinec</w:t>
      </w:r>
    </w:p>
    <w:p w:rsidR="00B479B3" w:rsidRPr="00AB2D17" w:rsidRDefault="00B479B3" w:rsidP="00B479B3">
      <w:pPr>
        <w:pStyle w:val="Zkladntext"/>
        <w:tabs>
          <w:tab w:val="left" w:pos="0"/>
          <w:tab w:val="num" w:pos="567"/>
        </w:tabs>
        <w:spacing w:after="0"/>
        <w:ind w:left="567" w:hanging="567"/>
        <w:rPr>
          <w:rFonts w:ascii="Arial" w:hAnsi="Arial" w:cs="Arial"/>
        </w:rPr>
      </w:pPr>
      <w:r w:rsidRPr="00AB2D17">
        <w:rPr>
          <w:rFonts w:ascii="Arial" w:hAnsi="Arial" w:cs="Arial"/>
        </w:rPr>
        <w:tab/>
        <w:t>zastoupeno</w:t>
      </w:r>
      <w:r w:rsidRPr="00AB2D17">
        <w:rPr>
          <w:rFonts w:ascii="Arial" w:hAnsi="Arial" w:cs="Arial"/>
        </w:rPr>
        <w:tab/>
      </w:r>
      <w:r w:rsidRPr="00AB2D17">
        <w:rPr>
          <w:rFonts w:ascii="Arial" w:hAnsi="Arial" w:cs="Arial"/>
        </w:rPr>
        <w:tab/>
        <w:t xml:space="preserve">RNDr. Věrou </w:t>
      </w:r>
      <w:proofErr w:type="spellStart"/>
      <w:r w:rsidRPr="00AB2D17">
        <w:rPr>
          <w:rFonts w:ascii="Arial" w:hAnsi="Arial" w:cs="Arial"/>
        </w:rPr>
        <w:t>Palkovskou</w:t>
      </w:r>
      <w:proofErr w:type="spellEnd"/>
      <w:r w:rsidRPr="00AB2D17">
        <w:rPr>
          <w:rFonts w:ascii="Arial" w:hAnsi="Arial" w:cs="Arial"/>
        </w:rPr>
        <w:t xml:space="preserve">, </w:t>
      </w:r>
      <w:r>
        <w:rPr>
          <w:rFonts w:ascii="Arial" w:hAnsi="Arial" w:cs="Arial"/>
        </w:rPr>
        <w:t>primátorka</w:t>
      </w:r>
    </w:p>
    <w:p w:rsidR="00B479B3" w:rsidRPr="00AB2D17" w:rsidRDefault="00B479B3" w:rsidP="00B479B3">
      <w:pPr>
        <w:pStyle w:val="Zkladntext"/>
        <w:tabs>
          <w:tab w:val="left" w:pos="0"/>
          <w:tab w:val="num" w:pos="567"/>
        </w:tabs>
        <w:spacing w:after="0"/>
        <w:ind w:left="567" w:hanging="567"/>
        <w:rPr>
          <w:rFonts w:ascii="Arial" w:hAnsi="Arial" w:cs="Arial"/>
        </w:rPr>
      </w:pPr>
      <w:r w:rsidRPr="00AB2D17">
        <w:rPr>
          <w:rFonts w:ascii="Arial" w:hAnsi="Arial" w:cs="Arial"/>
        </w:rPr>
        <w:tab/>
        <w:t>jednání ve věcech:</w:t>
      </w:r>
    </w:p>
    <w:p w:rsidR="00B479B3" w:rsidRPr="00AB2D17" w:rsidRDefault="00B479B3" w:rsidP="00B479B3">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 xml:space="preserve">RNDr. Věra </w:t>
      </w:r>
      <w:proofErr w:type="spellStart"/>
      <w:r>
        <w:rPr>
          <w:rFonts w:ascii="Arial" w:hAnsi="Arial" w:cs="Arial"/>
          <w:sz w:val="22"/>
          <w:szCs w:val="22"/>
        </w:rPr>
        <w:t>Palkovská</w:t>
      </w:r>
      <w:proofErr w:type="spellEnd"/>
      <w:r>
        <w:rPr>
          <w:rFonts w:ascii="Arial" w:hAnsi="Arial" w:cs="Arial"/>
          <w:sz w:val="22"/>
          <w:szCs w:val="22"/>
        </w:rPr>
        <w:t>, primátorka</w:t>
      </w:r>
      <w:r w:rsidRPr="00AB2D17">
        <w:rPr>
          <w:rFonts w:ascii="Arial" w:hAnsi="Arial" w:cs="Arial"/>
          <w:sz w:val="22"/>
          <w:szCs w:val="22"/>
        </w:rPr>
        <w:t xml:space="preserve"> </w:t>
      </w:r>
    </w:p>
    <w:p w:rsidR="00B479B3" w:rsidRDefault="00B479B3" w:rsidP="00B479B3">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 Daniel Fojcik, vedoucí odboru</w:t>
      </w:r>
    </w:p>
    <w:p w:rsidR="00B479B3" w:rsidRDefault="00B479B3" w:rsidP="00B479B3">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B479B3" w:rsidRPr="00AB2D17" w:rsidRDefault="00B479B3" w:rsidP="00B479B3">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Daniel Heczko, referent oddělení výstavby</w:t>
      </w:r>
    </w:p>
    <w:p w:rsidR="00B479B3" w:rsidRPr="00AB2D17" w:rsidRDefault="00B479B3" w:rsidP="00B479B3">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Ing. Daniel Fojcik, vedoucí odboru</w:t>
      </w:r>
    </w:p>
    <w:p w:rsidR="00B479B3" w:rsidRPr="00AB2D17" w:rsidRDefault="00B479B3" w:rsidP="00B479B3">
      <w:pPr>
        <w:pStyle w:val="Normln0"/>
        <w:tabs>
          <w:tab w:val="left" w:pos="3119"/>
        </w:tabs>
        <w:spacing w:line="240" w:lineRule="auto"/>
        <w:ind w:left="567"/>
        <w:jc w:val="both"/>
        <w:rPr>
          <w:rFonts w:ascii="Arial" w:hAnsi="Arial" w:cs="Arial"/>
          <w:sz w:val="22"/>
          <w:szCs w:val="22"/>
        </w:rPr>
      </w:pPr>
    </w:p>
    <w:p w:rsidR="00B479B3" w:rsidRPr="00AB2D17" w:rsidRDefault="00B479B3" w:rsidP="00B479B3">
      <w:pPr>
        <w:pStyle w:val="Zkladntext"/>
        <w:tabs>
          <w:tab w:val="left" w:pos="0"/>
          <w:tab w:val="num" w:pos="567"/>
          <w:tab w:val="left" w:pos="2835"/>
        </w:tabs>
        <w:spacing w:after="0"/>
        <w:ind w:left="567" w:hanging="567"/>
        <w:rPr>
          <w:rFonts w:ascii="Arial" w:hAnsi="Arial" w:cs="Arial"/>
        </w:rPr>
      </w:pPr>
      <w:r>
        <w:rPr>
          <w:rFonts w:ascii="Arial" w:hAnsi="Arial" w:cs="Arial"/>
        </w:rPr>
        <w:tab/>
        <w:t>telefon:</w:t>
      </w:r>
      <w:r>
        <w:rPr>
          <w:rFonts w:ascii="Arial" w:hAnsi="Arial" w:cs="Arial"/>
        </w:rPr>
        <w:tab/>
      </w:r>
      <w:r>
        <w:rPr>
          <w:rFonts w:ascii="Arial" w:hAnsi="Arial" w:cs="Arial"/>
        </w:rPr>
        <w:t>558 306 111</w:t>
      </w:r>
      <w:r w:rsidRPr="00AB2D17">
        <w:rPr>
          <w:rFonts w:ascii="Arial" w:hAnsi="Arial" w:cs="Arial"/>
        </w:rPr>
        <w:tab/>
      </w:r>
      <w:r w:rsidRPr="00AB2D17">
        <w:rPr>
          <w:rFonts w:ascii="Arial" w:hAnsi="Arial" w:cs="Arial"/>
        </w:rPr>
        <w:tab/>
      </w:r>
    </w:p>
    <w:p w:rsidR="00B479B3" w:rsidRPr="00AB2D17" w:rsidRDefault="00B479B3" w:rsidP="00B479B3">
      <w:pPr>
        <w:pStyle w:val="Zkladntext"/>
        <w:tabs>
          <w:tab w:val="left" w:pos="0"/>
          <w:tab w:val="num" w:pos="567"/>
        </w:tabs>
        <w:spacing w:after="0"/>
        <w:ind w:left="567" w:hanging="567"/>
        <w:rPr>
          <w:rFonts w:ascii="Arial" w:hAnsi="Arial" w:cs="Arial"/>
        </w:rPr>
      </w:pPr>
      <w:r w:rsidRPr="00AB2D17">
        <w:rPr>
          <w:rFonts w:ascii="Arial" w:hAnsi="Arial" w:cs="Arial"/>
        </w:rPr>
        <w:tab/>
        <w:t>fax:</w:t>
      </w:r>
      <w:r w:rsidRPr="00AB2D17">
        <w:rPr>
          <w:rFonts w:ascii="Arial" w:hAnsi="Arial" w:cs="Arial"/>
        </w:rPr>
        <w:tab/>
      </w:r>
      <w:r w:rsidRPr="00AB2D17">
        <w:rPr>
          <w:rFonts w:ascii="Arial" w:hAnsi="Arial" w:cs="Arial"/>
        </w:rPr>
        <w:tab/>
      </w:r>
      <w:r w:rsidRPr="00AB2D17">
        <w:rPr>
          <w:rFonts w:ascii="Arial" w:hAnsi="Arial" w:cs="Arial"/>
        </w:rPr>
        <w:tab/>
      </w:r>
      <w:r>
        <w:rPr>
          <w:rFonts w:ascii="Arial" w:hAnsi="Arial" w:cs="Arial"/>
        </w:rPr>
        <w:t>558 306 143</w:t>
      </w:r>
      <w:r w:rsidRPr="00AB2D17">
        <w:rPr>
          <w:rFonts w:ascii="Arial" w:hAnsi="Arial" w:cs="Arial"/>
        </w:rPr>
        <w:tab/>
      </w:r>
    </w:p>
    <w:p w:rsidR="00B479B3" w:rsidRPr="00AB2D17" w:rsidRDefault="00B479B3" w:rsidP="00B479B3">
      <w:pPr>
        <w:pStyle w:val="Zkladntext"/>
        <w:tabs>
          <w:tab w:val="left" w:pos="0"/>
          <w:tab w:val="num" w:pos="567"/>
        </w:tabs>
        <w:spacing w:after="0"/>
        <w:ind w:left="567" w:hanging="567"/>
        <w:rPr>
          <w:rFonts w:ascii="Arial" w:hAnsi="Arial" w:cs="Arial"/>
        </w:rPr>
      </w:pPr>
      <w:r w:rsidRPr="00AB2D17">
        <w:rPr>
          <w:rFonts w:ascii="Arial" w:hAnsi="Arial" w:cs="Arial"/>
        </w:rPr>
        <w:tab/>
        <w:t>IČ</w:t>
      </w:r>
      <w:r>
        <w:rPr>
          <w:rFonts w:ascii="Arial" w:hAnsi="Arial" w:cs="Arial"/>
        </w:rPr>
        <w:t>O</w:t>
      </w:r>
      <w:r w:rsidRPr="00AB2D17">
        <w:rPr>
          <w:rFonts w:ascii="Arial" w:hAnsi="Arial" w:cs="Arial"/>
        </w:rPr>
        <w:t>:</w:t>
      </w:r>
      <w:r>
        <w:rPr>
          <w:rFonts w:ascii="Arial" w:hAnsi="Arial" w:cs="Arial"/>
        </w:rPr>
        <w:tab/>
      </w:r>
      <w:r>
        <w:rPr>
          <w:rFonts w:ascii="Arial" w:hAnsi="Arial" w:cs="Arial"/>
        </w:rPr>
        <w:tab/>
      </w:r>
      <w:r>
        <w:rPr>
          <w:rFonts w:ascii="Arial" w:hAnsi="Arial" w:cs="Arial"/>
        </w:rPr>
        <w:tab/>
        <w:t>00297313</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p>
    <w:p w:rsidR="00B479B3" w:rsidRPr="00AB2D17" w:rsidRDefault="00B479B3" w:rsidP="00B479B3">
      <w:pPr>
        <w:pStyle w:val="Zkladntext"/>
        <w:tabs>
          <w:tab w:val="left" w:pos="0"/>
          <w:tab w:val="num" w:pos="567"/>
        </w:tabs>
        <w:spacing w:after="0"/>
        <w:ind w:left="567" w:hanging="567"/>
        <w:rPr>
          <w:rFonts w:ascii="Arial" w:hAnsi="Arial" w:cs="Arial"/>
        </w:rPr>
      </w:pPr>
      <w:r w:rsidRPr="00AB2D17">
        <w:rPr>
          <w:rFonts w:ascii="Arial" w:hAnsi="Arial" w:cs="Arial"/>
        </w:rPr>
        <w:tab/>
        <w:t>DIČ:</w:t>
      </w:r>
      <w:r w:rsidRPr="00AB2D17">
        <w:rPr>
          <w:rFonts w:ascii="Arial" w:hAnsi="Arial" w:cs="Arial"/>
        </w:rPr>
        <w:tab/>
      </w:r>
      <w:r w:rsidRPr="00AB2D17">
        <w:rPr>
          <w:rFonts w:ascii="Arial" w:hAnsi="Arial" w:cs="Arial"/>
        </w:rPr>
        <w:tab/>
      </w:r>
      <w:r w:rsidRPr="00AB2D17">
        <w:rPr>
          <w:rFonts w:ascii="Arial" w:hAnsi="Arial" w:cs="Arial"/>
        </w:rPr>
        <w:tab/>
      </w:r>
      <w:r>
        <w:rPr>
          <w:rFonts w:ascii="Arial" w:hAnsi="Arial" w:cs="Arial"/>
        </w:rPr>
        <w:t>CZ00297313</w:t>
      </w:r>
      <w:r w:rsidRPr="00AB2D17">
        <w:rPr>
          <w:rFonts w:ascii="Arial" w:hAnsi="Arial" w:cs="Arial"/>
        </w:rPr>
        <w:tab/>
      </w:r>
    </w:p>
    <w:p w:rsidR="00B479B3" w:rsidRPr="00AB2D17" w:rsidRDefault="00B479B3" w:rsidP="00B479B3">
      <w:pPr>
        <w:pStyle w:val="Zkladntext"/>
        <w:tabs>
          <w:tab w:val="left" w:pos="0"/>
          <w:tab w:val="num" w:pos="567"/>
        </w:tabs>
        <w:spacing w:after="0"/>
        <w:ind w:left="567" w:hanging="567"/>
        <w:rPr>
          <w:rFonts w:ascii="Arial" w:hAnsi="Arial" w:cs="Arial"/>
        </w:rPr>
      </w:pPr>
      <w:r w:rsidRPr="00AB2D17">
        <w:rPr>
          <w:rFonts w:ascii="Arial" w:hAnsi="Arial" w:cs="Arial"/>
        </w:rPr>
        <w:tab/>
        <w:t>bankovní spojení:</w:t>
      </w:r>
      <w:r w:rsidRPr="00AB2D17">
        <w:rPr>
          <w:rFonts w:ascii="Arial" w:hAnsi="Arial" w:cs="Arial"/>
        </w:rPr>
        <w:tab/>
      </w:r>
      <w:r>
        <w:rPr>
          <w:rFonts w:ascii="Arial" w:hAnsi="Arial" w:cs="Arial"/>
        </w:rPr>
        <w:t>Komerční banka Frýdek-Místek, expozitura Třinec</w:t>
      </w:r>
      <w:r w:rsidRPr="00AB2D17">
        <w:rPr>
          <w:rFonts w:ascii="Arial" w:hAnsi="Arial" w:cs="Arial"/>
        </w:rPr>
        <w:tab/>
      </w:r>
      <w:r w:rsidRPr="00AB2D17">
        <w:rPr>
          <w:rFonts w:ascii="Arial" w:hAnsi="Arial" w:cs="Arial"/>
        </w:rPr>
        <w:tab/>
      </w:r>
    </w:p>
    <w:p w:rsidR="00B479B3" w:rsidRPr="00AB2D17" w:rsidRDefault="00B479B3" w:rsidP="00B479B3">
      <w:pPr>
        <w:pStyle w:val="Zkladntext"/>
        <w:tabs>
          <w:tab w:val="left" w:pos="0"/>
          <w:tab w:val="num" w:pos="567"/>
        </w:tabs>
        <w:spacing w:after="0"/>
        <w:ind w:left="567" w:hanging="567"/>
        <w:rPr>
          <w:rFonts w:ascii="Arial" w:hAnsi="Arial" w:cs="Arial"/>
        </w:rPr>
      </w:pPr>
      <w:r w:rsidRPr="00AB2D17">
        <w:rPr>
          <w:rFonts w:ascii="Arial" w:hAnsi="Arial" w:cs="Arial"/>
        </w:rPr>
        <w:tab/>
        <w:t>číslo účtu:</w:t>
      </w:r>
      <w:r w:rsidRPr="00AB2D17">
        <w:rPr>
          <w:rFonts w:ascii="Arial" w:hAnsi="Arial" w:cs="Arial"/>
        </w:rPr>
        <w:tab/>
      </w:r>
      <w:r w:rsidRPr="00AB2D17">
        <w:rPr>
          <w:rFonts w:ascii="Arial" w:hAnsi="Arial" w:cs="Arial"/>
        </w:rPr>
        <w:tab/>
      </w:r>
      <w:r>
        <w:rPr>
          <w:rFonts w:ascii="Arial" w:hAnsi="Arial" w:cs="Arial"/>
        </w:rPr>
        <w:t>6121-781/0100</w:t>
      </w:r>
      <w:r w:rsidRPr="00AB2D17">
        <w:rPr>
          <w:rFonts w:ascii="Arial" w:hAnsi="Arial" w:cs="Arial"/>
        </w:rPr>
        <w:tab/>
      </w:r>
      <w:r w:rsidRPr="00AB2D17">
        <w:rPr>
          <w:rFonts w:ascii="Arial" w:hAnsi="Arial" w:cs="Arial"/>
        </w:rPr>
        <w:tab/>
      </w:r>
    </w:p>
    <w:p w:rsidR="00B479B3" w:rsidRPr="00AB2D17" w:rsidRDefault="00B479B3" w:rsidP="00B479B3">
      <w:pPr>
        <w:tabs>
          <w:tab w:val="num" w:pos="567"/>
        </w:tabs>
        <w:spacing w:after="0" w:line="240" w:lineRule="auto"/>
        <w:ind w:left="567" w:hanging="567"/>
        <w:rPr>
          <w:rFonts w:ascii="Arial" w:hAnsi="Arial" w:cs="Arial"/>
          <w:b/>
          <w:bCs/>
          <w:iCs/>
        </w:rPr>
      </w:pPr>
      <w:r w:rsidRPr="00AB2D17">
        <w:rPr>
          <w:rFonts w:ascii="Arial" w:hAnsi="Arial" w:cs="Arial"/>
          <w:b/>
          <w:bCs/>
          <w:iCs/>
        </w:rPr>
        <w:tab/>
        <w:t xml:space="preserve">(dále jen objednatel) </w:t>
      </w:r>
    </w:p>
    <w:p w:rsidR="00B479B3" w:rsidRPr="00AB2D17" w:rsidRDefault="00B479B3" w:rsidP="00B479B3">
      <w:pPr>
        <w:tabs>
          <w:tab w:val="num" w:pos="567"/>
        </w:tabs>
        <w:spacing w:before="40" w:after="40"/>
        <w:ind w:left="567" w:hanging="567"/>
        <w:rPr>
          <w:rFonts w:ascii="Arial" w:hAnsi="Arial" w:cs="Arial"/>
          <w:b/>
          <w:bCs/>
        </w:rPr>
      </w:pPr>
      <w:r w:rsidRPr="00AB2D17">
        <w:rPr>
          <w:rFonts w:ascii="Arial" w:hAnsi="Arial" w:cs="Arial"/>
          <w:b/>
          <w:bCs/>
        </w:rPr>
        <w:t xml:space="preserve"> </w:t>
      </w:r>
    </w:p>
    <w:p w:rsidR="00B479B3" w:rsidRPr="00AB2D17" w:rsidRDefault="00B479B3" w:rsidP="00B479B3">
      <w:pPr>
        <w:tabs>
          <w:tab w:val="num" w:pos="567"/>
        </w:tabs>
        <w:spacing w:before="40" w:after="40"/>
        <w:ind w:left="567" w:hanging="567"/>
        <w:rPr>
          <w:rFonts w:ascii="Arial" w:hAnsi="Arial" w:cs="Arial"/>
          <w:b/>
          <w:bCs/>
        </w:rPr>
      </w:pPr>
      <w:r w:rsidRPr="00AB2D17">
        <w:rPr>
          <w:rFonts w:ascii="Arial" w:hAnsi="Arial" w:cs="Arial"/>
          <w:b/>
          <w:bCs/>
        </w:rPr>
        <w:tab/>
      </w:r>
      <w:r w:rsidRPr="00AB2D17">
        <w:rPr>
          <w:rFonts w:ascii="Arial" w:hAnsi="Arial" w:cs="Arial"/>
          <w:b/>
          <w:bCs/>
        </w:rPr>
        <w:tab/>
        <w:t>a</w:t>
      </w:r>
    </w:p>
    <w:p w:rsidR="00B479B3" w:rsidRPr="00AB2D17" w:rsidRDefault="00B479B3" w:rsidP="00B479B3">
      <w:pPr>
        <w:spacing w:before="40" w:after="40"/>
        <w:ind w:left="567" w:hanging="567"/>
        <w:rPr>
          <w:rFonts w:ascii="Arial" w:hAnsi="Arial" w:cs="Arial"/>
          <w:b/>
          <w:bCs/>
        </w:rPr>
      </w:pPr>
    </w:p>
    <w:p w:rsidR="00B479B3" w:rsidRPr="00AB2D17" w:rsidRDefault="00B479B3" w:rsidP="00B479B3">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B479B3">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B479B3" w:rsidRPr="00AB2D17" w:rsidRDefault="00B479B3" w:rsidP="00B479B3">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sidRPr="00B479B3">
        <w:rPr>
          <w:rFonts w:ascii="Arial" w:hAnsi="Arial" w:cs="Arial"/>
          <w:sz w:val="22"/>
          <w:szCs w:val="22"/>
          <w:highlight w:val="yellow"/>
        </w:rPr>
        <w:t>……</w:t>
      </w:r>
      <w:r w:rsidRPr="00AB2D17">
        <w:rPr>
          <w:rFonts w:ascii="Arial" w:hAnsi="Arial" w:cs="Arial"/>
          <w:sz w:val="22"/>
          <w:szCs w:val="22"/>
        </w:rPr>
        <w:t xml:space="preserve"> </w:t>
      </w:r>
    </w:p>
    <w:p w:rsidR="00B479B3" w:rsidRPr="00AB2D17" w:rsidRDefault="00B479B3" w:rsidP="00B479B3">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Pr>
          <w:rFonts w:ascii="Arial" w:hAnsi="Arial" w:cs="Arial"/>
          <w:sz w:val="22"/>
          <w:szCs w:val="22"/>
        </w:rPr>
        <w:tab/>
      </w:r>
      <w:r w:rsidRPr="00B479B3">
        <w:rPr>
          <w:rFonts w:ascii="Arial" w:hAnsi="Arial" w:cs="Arial"/>
          <w:sz w:val="22"/>
          <w:szCs w:val="22"/>
          <w:highlight w:val="yellow"/>
        </w:rPr>
        <w:t>……….</w:t>
      </w:r>
    </w:p>
    <w:p w:rsidR="00B479B3" w:rsidRPr="00AB2D17" w:rsidRDefault="00B479B3" w:rsidP="00B479B3">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B479B3">
        <w:rPr>
          <w:rFonts w:ascii="Arial" w:hAnsi="Arial" w:cs="Arial"/>
          <w:sz w:val="22"/>
          <w:szCs w:val="22"/>
        </w:rPr>
        <w:t>…</w:t>
      </w:r>
      <w:proofErr w:type="gramStart"/>
      <w:r w:rsidRPr="00B479B3">
        <w:rPr>
          <w:rFonts w:ascii="Arial" w:hAnsi="Arial" w:cs="Arial"/>
          <w:sz w:val="22"/>
          <w:szCs w:val="22"/>
        </w:rPr>
        <w:t>…..</w:t>
      </w:r>
      <w:r w:rsidRPr="00AB2D17">
        <w:rPr>
          <w:rFonts w:ascii="Arial" w:hAnsi="Arial" w:cs="Arial"/>
          <w:sz w:val="22"/>
          <w:szCs w:val="22"/>
        </w:rPr>
        <w:t xml:space="preserve"> ze</w:t>
      </w:r>
      <w:proofErr w:type="gramEnd"/>
      <w:r w:rsidRPr="00AB2D17">
        <w:rPr>
          <w:rFonts w:ascii="Arial" w:hAnsi="Arial" w:cs="Arial"/>
          <w:sz w:val="22"/>
          <w:szCs w:val="22"/>
        </w:rPr>
        <w:t xml:space="preserve"> dne …..: </w:t>
      </w:r>
    </w:p>
    <w:p w:rsidR="00B479B3" w:rsidRPr="00AB2D17" w:rsidRDefault="00B479B3" w:rsidP="00B479B3">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B479B3" w:rsidRPr="00AB2D17" w:rsidRDefault="00B479B3" w:rsidP="00B479B3">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B479B3">
        <w:rPr>
          <w:rFonts w:ascii="Arial" w:hAnsi="Arial" w:cs="Arial"/>
          <w:sz w:val="22"/>
          <w:szCs w:val="22"/>
          <w:highlight w:val="yellow"/>
        </w:rPr>
        <w:t>………….</w:t>
      </w:r>
    </w:p>
    <w:p w:rsidR="00B479B3" w:rsidRPr="00AB2D17" w:rsidRDefault="00B479B3" w:rsidP="00B479B3">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reklamací:</w:t>
      </w:r>
      <w:r>
        <w:rPr>
          <w:rFonts w:ascii="Arial" w:hAnsi="Arial" w:cs="Arial"/>
          <w:sz w:val="22"/>
          <w:szCs w:val="22"/>
        </w:rPr>
        <w:tab/>
      </w:r>
      <w:r w:rsidRPr="00B479B3">
        <w:rPr>
          <w:rFonts w:ascii="Arial" w:hAnsi="Arial" w:cs="Arial"/>
          <w:sz w:val="22"/>
          <w:szCs w:val="22"/>
          <w:highlight w:val="yellow"/>
        </w:rPr>
        <w:t>……………….</w:t>
      </w:r>
      <w:r w:rsidRPr="00AB2D17">
        <w:rPr>
          <w:rFonts w:ascii="Arial" w:hAnsi="Arial" w:cs="Arial"/>
          <w:sz w:val="22"/>
          <w:szCs w:val="22"/>
        </w:rPr>
        <w:t xml:space="preserve"> </w:t>
      </w:r>
    </w:p>
    <w:p w:rsidR="00B479B3" w:rsidRPr="00AB2D17" w:rsidRDefault="00B479B3" w:rsidP="00B479B3">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ab/>
      </w:r>
      <w:r w:rsidRPr="00B479B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79B3" w:rsidRPr="00AB2D17" w:rsidRDefault="00B479B3" w:rsidP="00B479B3">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sidRPr="00B479B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79B3" w:rsidRPr="00AB2D17" w:rsidRDefault="00B479B3" w:rsidP="00B479B3">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Pr>
          <w:rFonts w:ascii="Arial" w:hAnsi="Arial" w:cs="Arial"/>
          <w:sz w:val="22"/>
          <w:szCs w:val="22"/>
        </w:rPr>
        <w:tab/>
      </w:r>
      <w:r w:rsidRPr="00B479B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B479B3" w:rsidRPr="00AB2D17" w:rsidRDefault="00B479B3" w:rsidP="00B479B3">
      <w:pPr>
        <w:pStyle w:val="Zkladntext"/>
        <w:tabs>
          <w:tab w:val="left" w:pos="0"/>
          <w:tab w:val="left" w:pos="3119"/>
        </w:tabs>
        <w:spacing w:after="0"/>
        <w:ind w:left="567" w:hanging="567"/>
        <w:rPr>
          <w:rFonts w:ascii="Arial" w:hAnsi="Arial" w:cs="Arial"/>
        </w:rPr>
      </w:pPr>
      <w:r w:rsidRPr="00AB2D17">
        <w:rPr>
          <w:rFonts w:ascii="Arial" w:hAnsi="Arial" w:cs="Arial"/>
        </w:rPr>
        <w:tab/>
        <w:t>telefon:</w:t>
      </w:r>
      <w:r w:rsidRPr="00AB2D17">
        <w:rPr>
          <w:rFonts w:ascii="Arial" w:hAnsi="Arial" w:cs="Arial"/>
        </w:rPr>
        <w:tab/>
      </w:r>
      <w:r w:rsidRPr="00B479B3">
        <w:rPr>
          <w:rFonts w:ascii="Arial" w:hAnsi="Arial" w:cs="Arial"/>
          <w:highlight w:val="yellow"/>
        </w:rPr>
        <w:t>……………….</w:t>
      </w:r>
      <w:r w:rsidRPr="00AB2D17">
        <w:rPr>
          <w:rFonts w:ascii="Arial" w:hAnsi="Arial" w:cs="Arial"/>
        </w:rPr>
        <w:tab/>
      </w:r>
      <w:r w:rsidRPr="00AB2D17">
        <w:rPr>
          <w:rFonts w:ascii="Arial" w:hAnsi="Arial" w:cs="Arial"/>
        </w:rPr>
        <w:tab/>
      </w:r>
      <w:r w:rsidRPr="00AB2D17">
        <w:rPr>
          <w:rFonts w:ascii="Arial" w:hAnsi="Arial" w:cs="Arial"/>
        </w:rPr>
        <w:tab/>
      </w:r>
    </w:p>
    <w:p w:rsidR="00B479B3" w:rsidRPr="00AB2D17" w:rsidRDefault="00B479B3" w:rsidP="00B479B3">
      <w:pPr>
        <w:pStyle w:val="Zkladntext"/>
        <w:tabs>
          <w:tab w:val="left" w:pos="0"/>
          <w:tab w:val="left" w:pos="3119"/>
        </w:tabs>
        <w:spacing w:after="0"/>
        <w:ind w:left="567" w:hanging="567"/>
        <w:rPr>
          <w:rFonts w:ascii="Arial" w:hAnsi="Arial" w:cs="Arial"/>
        </w:rPr>
      </w:pPr>
      <w:r>
        <w:rPr>
          <w:rFonts w:ascii="Arial" w:hAnsi="Arial" w:cs="Arial"/>
        </w:rPr>
        <w:tab/>
        <w:t xml:space="preserve">fax: </w:t>
      </w:r>
      <w:r>
        <w:rPr>
          <w:rFonts w:ascii="Arial" w:hAnsi="Arial" w:cs="Arial"/>
        </w:rPr>
        <w:tab/>
      </w:r>
      <w:r w:rsidRPr="00B479B3">
        <w:rPr>
          <w:rFonts w:ascii="Arial" w:hAnsi="Arial" w:cs="Arial"/>
          <w:highlight w:val="yellow"/>
        </w:rPr>
        <w:t>……………….</w:t>
      </w:r>
      <w:r w:rsidRPr="00AB2D17">
        <w:rPr>
          <w:rFonts w:ascii="Arial" w:hAnsi="Arial" w:cs="Arial"/>
        </w:rPr>
        <w:tab/>
      </w:r>
    </w:p>
    <w:p w:rsidR="00B479B3" w:rsidRPr="00AB2D17" w:rsidRDefault="00B479B3" w:rsidP="00B479B3">
      <w:pPr>
        <w:pStyle w:val="Zkladntext"/>
        <w:tabs>
          <w:tab w:val="left" w:pos="0"/>
          <w:tab w:val="left" w:pos="3119"/>
        </w:tabs>
        <w:spacing w:after="0"/>
        <w:ind w:left="567" w:hanging="567"/>
        <w:rPr>
          <w:rFonts w:ascii="Arial" w:hAnsi="Arial" w:cs="Arial"/>
        </w:rPr>
      </w:pPr>
      <w:r>
        <w:rPr>
          <w:rFonts w:ascii="Arial" w:hAnsi="Arial" w:cs="Arial"/>
        </w:rPr>
        <w:tab/>
        <w:t xml:space="preserve">e-mail: </w:t>
      </w:r>
      <w:r>
        <w:rPr>
          <w:rFonts w:ascii="Arial" w:hAnsi="Arial" w:cs="Arial"/>
        </w:rPr>
        <w:tab/>
      </w:r>
      <w:r w:rsidRPr="00B479B3">
        <w:rPr>
          <w:rFonts w:ascii="Arial" w:hAnsi="Arial" w:cs="Arial"/>
          <w:highlight w:val="yellow"/>
        </w:rPr>
        <w:t>……………….</w:t>
      </w:r>
      <w:r w:rsidRPr="00AB2D17">
        <w:rPr>
          <w:rFonts w:ascii="Arial" w:hAnsi="Arial" w:cs="Arial"/>
        </w:rPr>
        <w:tab/>
      </w:r>
      <w:r w:rsidRPr="00AB2D17">
        <w:rPr>
          <w:rFonts w:ascii="Arial" w:hAnsi="Arial" w:cs="Arial"/>
        </w:rPr>
        <w:tab/>
      </w:r>
    </w:p>
    <w:p w:rsidR="00B479B3" w:rsidRPr="00AB2D17" w:rsidRDefault="00B479B3" w:rsidP="00B479B3">
      <w:pPr>
        <w:pStyle w:val="Zkladntext"/>
        <w:tabs>
          <w:tab w:val="left" w:pos="0"/>
          <w:tab w:val="left" w:pos="3119"/>
        </w:tabs>
        <w:spacing w:after="0"/>
        <w:ind w:left="567" w:hanging="567"/>
        <w:rPr>
          <w:rFonts w:ascii="Arial" w:hAnsi="Arial" w:cs="Arial"/>
        </w:rPr>
      </w:pPr>
      <w:r w:rsidRPr="00AB2D17">
        <w:rPr>
          <w:rFonts w:ascii="Arial" w:hAnsi="Arial" w:cs="Arial"/>
        </w:rPr>
        <w:tab/>
        <w:t xml:space="preserve">bankovní spojení: </w:t>
      </w:r>
      <w:r w:rsidRPr="00AB2D17">
        <w:rPr>
          <w:rFonts w:ascii="Arial" w:hAnsi="Arial" w:cs="Arial"/>
        </w:rPr>
        <w:tab/>
      </w:r>
      <w:r w:rsidRPr="00B479B3">
        <w:rPr>
          <w:rFonts w:ascii="Arial" w:hAnsi="Arial" w:cs="Arial"/>
          <w:highlight w:val="yellow"/>
        </w:rPr>
        <w:t>……………….</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p>
    <w:p w:rsidR="00B479B3" w:rsidRPr="00AB2D17" w:rsidRDefault="00B479B3" w:rsidP="00B479B3">
      <w:pPr>
        <w:pStyle w:val="Zkladntext"/>
        <w:tabs>
          <w:tab w:val="left" w:pos="0"/>
          <w:tab w:val="left" w:pos="3119"/>
        </w:tabs>
        <w:spacing w:after="0"/>
        <w:ind w:left="567" w:hanging="567"/>
        <w:rPr>
          <w:rFonts w:ascii="Arial" w:hAnsi="Arial" w:cs="Arial"/>
        </w:rPr>
      </w:pPr>
      <w:r w:rsidRPr="00AB2D17">
        <w:rPr>
          <w:rFonts w:ascii="Arial" w:hAnsi="Arial" w:cs="Arial"/>
        </w:rPr>
        <w:tab/>
        <w:t xml:space="preserve">č. účtu:   </w:t>
      </w:r>
      <w:r>
        <w:rPr>
          <w:rFonts w:ascii="Arial" w:hAnsi="Arial" w:cs="Arial"/>
        </w:rPr>
        <w:tab/>
      </w:r>
      <w:r w:rsidRPr="00B479B3">
        <w:rPr>
          <w:rFonts w:ascii="Arial" w:hAnsi="Arial" w:cs="Arial"/>
          <w:highlight w:val="yellow"/>
        </w:rPr>
        <w:t>……………….</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p>
    <w:p w:rsidR="00B479B3" w:rsidRPr="00AB2D17" w:rsidRDefault="00B479B3" w:rsidP="00B479B3">
      <w:pPr>
        <w:spacing w:after="0"/>
        <w:ind w:left="567"/>
        <w:rPr>
          <w:rFonts w:ascii="Arial" w:hAnsi="Arial" w:cs="Arial"/>
        </w:rPr>
      </w:pPr>
      <w:r w:rsidRPr="00AB2D17">
        <w:rPr>
          <w:rFonts w:ascii="Arial" w:hAnsi="Arial" w:cs="Arial"/>
          <w:b/>
          <w:bCs/>
          <w:iCs/>
        </w:rPr>
        <w:t>(dále jen zhotovitel)</w:t>
      </w:r>
    </w:p>
    <w:p w:rsidR="00B479B3" w:rsidRPr="00AB2D17" w:rsidRDefault="00B479B3" w:rsidP="00B479B3">
      <w:pPr>
        <w:ind w:left="567" w:hanging="567"/>
        <w:jc w:val="center"/>
        <w:rPr>
          <w:rFonts w:ascii="Arial" w:hAnsi="Arial" w:cs="Arial"/>
          <w:b/>
          <w:bCs/>
        </w:rPr>
      </w:pPr>
    </w:p>
    <w:p w:rsidR="00B479B3" w:rsidRPr="00AB2D17" w:rsidRDefault="00B479B3" w:rsidP="00B479B3">
      <w:pPr>
        <w:ind w:left="567" w:hanging="567"/>
        <w:jc w:val="center"/>
        <w:rPr>
          <w:rFonts w:ascii="Arial" w:hAnsi="Arial" w:cs="Arial"/>
          <w:b/>
          <w:bCs/>
        </w:rPr>
      </w:pPr>
    </w:p>
    <w:p w:rsidR="00B479B3" w:rsidRPr="00AB2D17" w:rsidRDefault="00B479B3" w:rsidP="00B479B3">
      <w:pPr>
        <w:ind w:left="567" w:hanging="135"/>
        <w:jc w:val="both"/>
        <w:rPr>
          <w:rFonts w:ascii="Arial" w:hAnsi="Arial" w:cs="Arial"/>
          <w:bCs/>
        </w:rPr>
      </w:pPr>
      <w:r w:rsidRPr="00AB2D17">
        <w:rPr>
          <w:rFonts w:ascii="Arial" w:hAnsi="Arial" w:cs="Arial"/>
          <w:bCs/>
        </w:rPr>
        <w:lastRenderedPageBreak/>
        <w:t>Zástupci objednatele i zhotovitele ve věcech technických jsou mj. oprávněni k odsouhlasení změnových listů, které jsou podkladem pro realizaci prací, resp. vytvoření dodatku k této smlouvě.</w:t>
      </w:r>
    </w:p>
    <w:p w:rsidR="00B479B3" w:rsidRPr="00AB2D17" w:rsidRDefault="00B479B3" w:rsidP="00B479B3">
      <w:pPr>
        <w:pStyle w:val="Nadpis1"/>
        <w:jc w:val="center"/>
        <w:rPr>
          <w:sz w:val="28"/>
          <w:szCs w:val="28"/>
        </w:rPr>
      </w:pPr>
      <w:r w:rsidRPr="00AB2D17">
        <w:rPr>
          <w:sz w:val="28"/>
          <w:szCs w:val="28"/>
        </w:rPr>
        <w:t>PŘEDMĚT SMLOUVY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Rozšíření hřbitova Oldřichovice (parkoviště)</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společností DELTA Třinec, s. r. o., Autobusové ná</w:t>
      </w:r>
      <w:r w:rsidR="002700D9">
        <w:rPr>
          <w:rFonts w:ascii="Arial" w:hAnsi="Arial" w:cs="Arial"/>
        </w:rPr>
        <w:t>d</w:t>
      </w:r>
      <w:r>
        <w:rPr>
          <w:rFonts w:ascii="Arial" w:hAnsi="Arial" w:cs="Arial"/>
        </w:rPr>
        <w:t xml:space="preserve">raží 534, Třinec, IČO 60778288, </w:t>
      </w:r>
      <w:r w:rsidR="002700D9">
        <w:rPr>
          <w:rFonts w:ascii="Arial" w:hAnsi="Arial" w:cs="Arial"/>
        </w:rPr>
        <w:t>v</w:t>
      </w:r>
      <w:r w:rsidRPr="00AB2D17">
        <w:rPr>
          <w:rFonts w:ascii="Arial" w:hAnsi="Arial" w:cs="Arial"/>
        </w:rPr>
        <w:t xml:space="preserve"> </w:t>
      </w:r>
      <w:r>
        <w:rPr>
          <w:rFonts w:ascii="Arial" w:hAnsi="Arial" w:cs="Arial"/>
        </w:rPr>
        <w:t xml:space="preserve">11/2018, </w:t>
      </w:r>
      <w:r w:rsidRPr="00AB2D17">
        <w:rPr>
          <w:rFonts w:ascii="Arial" w:hAnsi="Arial" w:cs="Arial"/>
        </w:rPr>
        <w:t xml:space="preserve">pod č. </w:t>
      </w:r>
      <w:r>
        <w:rPr>
          <w:rFonts w:ascii="Arial" w:hAnsi="Arial" w:cs="Arial"/>
        </w:rPr>
        <w:t xml:space="preserve">19-2018 </w:t>
      </w:r>
      <w:r w:rsidRPr="00AB2D17">
        <w:rPr>
          <w:rFonts w:ascii="Arial" w:hAnsi="Arial" w:cs="Arial"/>
        </w:rPr>
        <w:t xml:space="preserve">(dále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vytýčení inženýrských sítí a zajistit nezbytná opatření nutná pro neporušení veškerých inženýrských sítí během výstavby,</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všechny nezbytné průzkumy nutné pro řádné provádění a ukončení díla v návaznosti na výsledky průzkumů předložených objednatelem,</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a provést všechna opatření organizačního a stavebně technologického charakteru k řádnému provedení díla,</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provést bezpečnostní opatření na ochranu osob a majetku (zejména chodců a vozidel v místech dotčených stavbou),</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provést opatření k dočasné ochraně vzrostlých stromů, jež mají být zachovány,  </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zpracovat dílenskou a výrobní dokumentaci potřebnou pro provedení stavby,</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ostrahu stavby a staveniště, materiálů a strojů na staveništi,</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bezpečnost práce a ochrany životního prostředí,</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projednat a zajistit případné zvláštní užívání komunikací a veřejných ploch včetně úhrady vyměřených poplatků a nájemného, zajistit povolení k uzavírkám,</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dopravní značení k dopravním omezením, jejich údržbu, přemisťování a následné odstranění,</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a provést všechny předepsané či dohodnuté zkoušky a revize vztahující se k prováděnému dílu včetně pořízení protokolů, zajistit atesty a doklady o požadovaných vlastnostech výrobků (prohlášení o shodě),</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zřídit a odstranit zařízení staveniště včetně zajištění napojení na inženýrské sítě,</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odvoz, uložení a likvidaci odpadů v souladu s právními předpisy,</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uvést všechny povrchy dotčené stavbou do původního stavu (komunikace, chodníky, zeleň, příkopy, propustky apod.),</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vlastní podružné měření pro odběr vody, elektřiny</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oznámit zahájení stavebních prací v souladu s pravomocnými rozhodnutími a vyjádřeními např. správcům sítí apod.,</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lastRenderedPageBreak/>
        <w:t>dodržet podmínky stanovené (ve smlouvách či v jiných dokumentech) správci inženýrských sítí, stanovené dotčenými orgány a vlastníky veřejné dopravní a technické infrastruktury,</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dodržet podmínky uvedené ve smlouvách s jednotlivými vlastníky nemovitostí,</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splnit podmínky vyplývající z územního rozhodnutí, stavebního povolení nebo jiných dokladů, vyjádření, stanovisek či smluv týkajících se díla,</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koordinační a kompletační činnost celé stavby,</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provádět denní úklid staveniště, průběžně odstraňovat znečištění komunikací či škod na nich,</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oplotit staveniště nebo jinak jej vhodně zabezpečit, </w:t>
      </w:r>
    </w:p>
    <w:p w:rsidR="00B479B3" w:rsidRPr="00AB2D17" w:rsidRDefault="00B479B3" w:rsidP="00B479B3">
      <w:pPr>
        <w:numPr>
          <w:ilvl w:val="0"/>
          <w:numId w:val="3"/>
        </w:numPr>
        <w:suppressAutoHyphens/>
        <w:autoSpaceDN w:val="0"/>
        <w:spacing w:after="80" w:line="240" w:lineRule="atLeast"/>
        <w:jc w:val="both"/>
        <w:rPr>
          <w:rFonts w:ascii="Arial" w:hAnsi="Arial" w:cs="Arial"/>
        </w:rPr>
      </w:pPr>
      <w:r w:rsidRPr="00AB2D17">
        <w:rPr>
          <w:rFonts w:ascii="Arial" w:hAnsi="Arial" w:cs="Arial"/>
        </w:rPr>
        <w:t>označit staveniště v souladu s právními předpisy,</w:t>
      </w:r>
    </w:p>
    <w:p w:rsidR="00B479B3" w:rsidRPr="00AB2D17" w:rsidRDefault="00B479B3" w:rsidP="00B479B3">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B479B3" w:rsidRPr="00AB2D17" w:rsidRDefault="00B479B3" w:rsidP="00B479B3">
      <w:pPr>
        <w:numPr>
          <w:ilvl w:val="0"/>
          <w:numId w:val="4"/>
        </w:numPr>
        <w:suppressAutoHyphens/>
        <w:autoSpaceDN w:val="0"/>
        <w:spacing w:after="80" w:line="240" w:lineRule="atLeast"/>
        <w:jc w:val="both"/>
        <w:rPr>
          <w:rFonts w:ascii="Arial" w:hAnsi="Arial" w:cs="Arial"/>
        </w:rPr>
      </w:pPr>
      <w:r w:rsidRPr="00AB2D17">
        <w:rPr>
          <w:rFonts w:ascii="Arial" w:hAnsi="Arial" w:cs="Arial"/>
        </w:rPr>
        <w:t>do projektové dokumentace budou zřetelně vyznačeny všechny změny, k nimž došlo v průběhu provedení díla,</w:t>
      </w:r>
    </w:p>
    <w:p w:rsidR="00B479B3" w:rsidRPr="00AB2D17" w:rsidRDefault="00B479B3" w:rsidP="00B479B3">
      <w:pPr>
        <w:numPr>
          <w:ilvl w:val="0"/>
          <w:numId w:val="4"/>
        </w:numPr>
        <w:suppressAutoHyphens/>
        <w:autoSpaceDN w:val="0"/>
        <w:spacing w:after="80" w:line="240" w:lineRule="atLeast"/>
        <w:jc w:val="both"/>
        <w:rPr>
          <w:rFonts w:ascii="Arial" w:hAnsi="Arial" w:cs="Arial"/>
        </w:rPr>
      </w:pPr>
      <w:r w:rsidRPr="00AB2D17">
        <w:rPr>
          <w:rFonts w:ascii="Arial" w:hAnsi="Arial" w:cs="Arial"/>
        </w:rPr>
        <w:t>ty části projektové dokumentace, u kterých nedošlo k žádným změnám, budou označeny nápisem „beze změn“,</w:t>
      </w:r>
    </w:p>
    <w:p w:rsidR="00B479B3" w:rsidRPr="00AB2D17" w:rsidRDefault="00B479B3" w:rsidP="00B479B3">
      <w:pPr>
        <w:numPr>
          <w:ilvl w:val="0"/>
          <w:numId w:val="4"/>
        </w:numPr>
        <w:suppressAutoHyphens/>
        <w:autoSpaceDN w:val="0"/>
        <w:spacing w:after="80" w:line="240" w:lineRule="atLeast"/>
        <w:jc w:val="both"/>
        <w:rPr>
          <w:rFonts w:ascii="Arial" w:hAnsi="Arial" w:cs="Arial"/>
        </w:rPr>
      </w:pPr>
      <w:r w:rsidRPr="00AB2D17">
        <w:rPr>
          <w:rFonts w:ascii="Arial" w:hAnsi="Arial" w:cs="Arial"/>
        </w:rPr>
        <w:t>každý výkres (v tištěné formě) dokumentace skutečného provedení stavby bude opatřen jménem a příjmením zpracovatele dokumentace skutečného provedení stavby, jeho podpisem, datem a razítkem zhotovitele,</w:t>
      </w:r>
    </w:p>
    <w:p w:rsidR="00B479B3" w:rsidRPr="000D58AE" w:rsidRDefault="00B479B3" w:rsidP="00B479B3">
      <w:pPr>
        <w:numPr>
          <w:ilvl w:val="0"/>
          <w:numId w:val="4"/>
        </w:numPr>
        <w:suppressAutoHyphens/>
        <w:autoSpaceDN w:val="0"/>
        <w:spacing w:after="80" w:line="240" w:lineRule="atLeast"/>
        <w:jc w:val="both"/>
        <w:rPr>
          <w:rFonts w:ascii="Arial" w:hAnsi="Arial" w:cs="Arial"/>
        </w:rPr>
      </w:pPr>
      <w:r w:rsidRPr="00AB2D17">
        <w:rPr>
          <w:rFonts w:ascii="Arial" w:hAnsi="Arial" w:cs="Arial"/>
        </w:rPr>
        <w:t xml:space="preserve">u </w:t>
      </w:r>
      <w:r w:rsidRPr="000D58AE">
        <w:rPr>
          <w:rFonts w:ascii="Arial" w:hAnsi="Arial" w:cs="Arial"/>
        </w:rPr>
        <w:t>výkresů obsahujících změnu proti projektové dokumentaci bude umístěn odkaz na změnový list,</w:t>
      </w:r>
    </w:p>
    <w:p w:rsidR="00B479B3" w:rsidRPr="000D58AE" w:rsidRDefault="00B479B3" w:rsidP="00B479B3">
      <w:pPr>
        <w:numPr>
          <w:ilvl w:val="0"/>
          <w:numId w:val="4"/>
        </w:numPr>
        <w:suppressAutoHyphens/>
        <w:autoSpaceDN w:val="0"/>
        <w:spacing w:after="80" w:line="240" w:lineRule="atLeast"/>
        <w:jc w:val="both"/>
        <w:rPr>
          <w:rFonts w:ascii="Arial" w:hAnsi="Arial" w:cs="Arial"/>
        </w:rPr>
      </w:pPr>
      <w:r w:rsidRPr="000D58AE">
        <w:rPr>
          <w:rFonts w:ascii="Arial" w:hAnsi="Arial" w:cs="Arial"/>
        </w:rPr>
        <w:t>projektová dokumentace bude předána v elektronické podobě v některém z těchto formátů: *.</w:t>
      </w:r>
      <w:proofErr w:type="spellStart"/>
      <w:r w:rsidRPr="000D58AE">
        <w:rPr>
          <w:rFonts w:ascii="Arial" w:hAnsi="Arial" w:cs="Arial"/>
        </w:rPr>
        <w:t>dwg</w:t>
      </w:r>
      <w:proofErr w:type="spellEnd"/>
      <w:r w:rsidRPr="000D58AE">
        <w:rPr>
          <w:rFonts w:ascii="Arial" w:hAnsi="Arial" w:cs="Arial"/>
        </w:rPr>
        <w:t>, *.</w:t>
      </w:r>
      <w:proofErr w:type="spellStart"/>
      <w:r w:rsidRPr="000D58AE">
        <w:rPr>
          <w:rFonts w:ascii="Arial" w:hAnsi="Arial" w:cs="Arial"/>
        </w:rPr>
        <w:t>xls</w:t>
      </w:r>
      <w:proofErr w:type="spellEnd"/>
      <w:r w:rsidRPr="000D58AE">
        <w:rPr>
          <w:rFonts w:ascii="Arial" w:hAnsi="Arial" w:cs="Arial"/>
        </w:rPr>
        <w:t>, *.doc, *.</w:t>
      </w:r>
      <w:proofErr w:type="spellStart"/>
      <w:r w:rsidRPr="000D58AE">
        <w:rPr>
          <w:rFonts w:ascii="Arial" w:hAnsi="Arial" w:cs="Arial"/>
        </w:rPr>
        <w:t>pdf</w:t>
      </w:r>
      <w:proofErr w:type="spellEnd"/>
      <w:r w:rsidRPr="000D58AE">
        <w:rPr>
          <w:rFonts w:ascii="Arial" w:hAnsi="Arial" w:cs="Arial"/>
        </w:rPr>
        <w:t>, *.</w:t>
      </w:r>
      <w:proofErr w:type="spellStart"/>
      <w:r w:rsidRPr="000D58AE">
        <w:rPr>
          <w:rFonts w:ascii="Arial" w:hAnsi="Arial" w:cs="Arial"/>
        </w:rPr>
        <w:t>ifc</w:t>
      </w:r>
      <w:proofErr w:type="spellEnd"/>
      <w:r w:rsidRPr="000D58AE">
        <w:rPr>
          <w:rFonts w:ascii="Arial" w:hAnsi="Arial" w:cs="Arial"/>
        </w:rPr>
        <w:t xml:space="preserve">, na CD nebo USB nosiči.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w:t>
      </w:r>
      <w:r w:rsidRPr="00AB2D17">
        <w:rPr>
          <w:rFonts w:ascii="Arial" w:hAnsi="Arial" w:cs="Arial"/>
        </w:rPr>
        <w:lastRenderedPageBreak/>
        <w:t xml:space="preserve">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B479B3" w:rsidRPr="00AB2D17"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w:t>
      </w:r>
      <w:r w:rsidR="00F464F0">
        <w:rPr>
          <w:rFonts w:ascii="Arial" w:hAnsi="Arial" w:cs="Arial"/>
        </w:rPr>
        <w:t>může od této smlouvy odstoupit.</w:t>
      </w:r>
    </w:p>
    <w:p w:rsidR="00B479B3" w:rsidRPr="00AB2D17" w:rsidRDefault="00B479B3" w:rsidP="00B479B3">
      <w:pPr>
        <w:pStyle w:val="Nadpis1"/>
        <w:jc w:val="center"/>
        <w:rPr>
          <w:sz w:val="28"/>
          <w:szCs w:val="28"/>
        </w:rPr>
      </w:pPr>
      <w:r w:rsidRPr="00AB2D17">
        <w:rPr>
          <w:sz w:val="28"/>
          <w:szCs w:val="28"/>
        </w:rPr>
        <w:t>VLASTNICTVÍ DÍLA A NEBEZPEČÍ ŠKODY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B479B3" w:rsidRPr="00AB2D17"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B479B3" w:rsidRPr="00AB2D17" w:rsidRDefault="00B479B3" w:rsidP="00B479B3">
      <w:pPr>
        <w:pStyle w:val="Nadpis1"/>
        <w:jc w:val="center"/>
        <w:rPr>
          <w:sz w:val="28"/>
          <w:szCs w:val="28"/>
        </w:rPr>
      </w:pPr>
      <w:r w:rsidRPr="00AB2D17">
        <w:rPr>
          <w:sz w:val="28"/>
          <w:szCs w:val="28"/>
        </w:rPr>
        <w:t>DOBA A MÍSTO PLNĚNÍ</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B479B3" w:rsidRPr="000D58AE"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45147B">
        <w:rPr>
          <w:rFonts w:ascii="Arial" w:hAnsi="Arial" w:cs="Arial"/>
          <w:b/>
        </w:rPr>
        <w:t xml:space="preserve">120 kalendářních dnů od </w:t>
      </w:r>
      <w:r>
        <w:rPr>
          <w:rFonts w:ascii="Arial" w:hAnsi="Arial" w:cs="Arial"/>
          <w:b/>
        </w:rPr>
        <w:t xml:space="preserve">protokolárního </w:t>
      </w:r>
      <w:r w:rsidRPr="0045147B">
        <w:rPr>
          <w:rFonts w:ascii="Arial" w:hAnsi="Arial" w:cs="Arial"/>
          <w:b/>
        </w:rPr>
        <w:t>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B479B3" w:rsidRPr="00AB2D17"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2261/2, 3422/1, 3423, 2257/1, 2257/2 v k. </w:t>
      </w:r>
      <w:proofErr w:type="spellStart"/>
      <w:r>
        <w:rPr>
          <w:rFonts w:ascii="Arial" w:hAnsi="Arial" w:cs="Arial"/>
        </w:rPr>
        <w:t>ú.</w:t>
      </w:r>
      <w:proofErr w:type="spellEnd"/>
      <w:r>
        <w:rPr>
          <w:rFonts w:ascii="Arial" w:hAnsi="Arial" w:cs="Arial"/>
        </w:rPr>
        <w:t xml:space="preserve"> Oldřichovice.</w:t>
      </w:r>
    </w:p>
    <w:p w:rsidR="00B479B3" w:rsidRPr="00AB2D17" w:rsidRDefault="00B479B3" w:rsidP="00B479B3">
      <w:pPr>
        <w:pStyle w:val="Nadpis1"/>
        <w:jc w:val="center"/>
        <w:rPr>
          <w:sz w:val="28"/>
          <w:szCs w:val="28"/>
        </w:rPr>
      </w:pPr>
      <w:r w:rsidRPr="00AB2D17">
        <w:rPr>
          <w:sz w:val="28"/>
          <w:szCs w:val="28"/>
        </w:rPr>
        <w:lastRenderedPageBreak/>
        <w:t>CENA DÍLA</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B479B3" w:rsidRPr="00AB2D17" w:rsidRDefault="00B479B3" w:rsidP="00B479B3">
      <w:pPr>
        <w:rPr>
          <w:rFonts w:ascii="Arial" w:hAnsi="Arial" w:cs="Arial"/>
        </w:rPr>
      </w:pPr>
    </w:p>
    <w:p w:rsidR="00B479B3" w:rsidRPr="00AB2D17" w:rsidRDefault="00F464F0" w:rsidP="00B479B3">
      <w:pPr>
        <w:rPr>
          <w:rFonts w:ascii="Arial" w:hAnsi="Arial" w:cs="Arial"/>
        </w:rPr>
      </w:pPr>
      <w:r>
        <w:rPr>
          <w:rFonts w:ascii="Arial" w:hAnsi="Arial" w:cs="Arial"/>
        </w:rPr>
        <w:tab/>
        <w:t>Cena díla bez DPH</w:t>
      </w:r>
      <w:r>
        <w:rPr>
          <w:rFonts w:ascii="Arial" w:hAnsi="Arial" w:cs="Arial"/>
        </w:rPr>
        <w:tab/>
      </w:r>
      <w:r w:rsidR="00B479B3" w:rsidRPr="00F464F0">
        <w:rPr>
          <w:rFonts w:ascii="Arial" w:hAnsi="Arial" w:cs="Arial"/>
          <w:b/>
          <w:highlight w:val="yellow"/>
        </w:rPr>
        <w:t>………………………………………………</w:t>
      </w:r>
      <w:proofErr w:type="gramStart"/>
      <w:r w:rsidR="00B479B3" w:rsidRPr="00F464F0">
        <w:rPr>
          <w:rFonts w:ascii="Arial" w:hAnsi="Arial" w:cs="Arial"/>
          <w:b/>
          <w:highlight w:val="yellow"/>
        </w:rPr>
        <w:t>….</w:t>
      </w:r>
      <w:r w:rsidR="002700D9">
        <w:rPr>
          <w:rFonts w:ascii="Arial" w:hAnsi="Arial" w:cs="Arial"/>
        </w:rPr>
        <w:t>Kč</w:t>
      </w:r>
      <w:proofErr w:type="gramEnd"/>
    </w:p>
    <w:p w:rsidR="00B479B3" w:rsidRPr="00AB2D17" w:rsidRDefault="00B479B3" w:rsidP="002700D9">
      <w:pPr>
        <w:ind w:left="567"/>
        <w:jc w:val="both"/>
        <w:rPr>
          <w:rFonts w:ascii="Arial" w:hAnsi="Arial" w:cs="Arial"/>
        </w:rPr>
      </w:pPr>
      <w:r w:rsidRPr="00AB2D17">
        <w:rPr>
          <w:rFonts w:ascii="Arial" w:hAnsi="Arial" w:cs="Arial"/>
        </w:rPr>
        <w:tab/>
        <w:t>K ceně díla bez DPH bude připočtena daň z přidané hodnoty dle platných právních předpisů.</w:t>
      </w:r>
    </w:p>
    <w:p w:rsidR="00B479B3" w:rsidRPr="00AB2D17" w:rsidRDefault="00B479B3" w:rsidP="00B479B3">
      <w:pPr>
        <w:spacing w:after="80" w:line="240" w:lineRule="atLeast"/>
        <w:ind w:left="567"/>
        <w:jc w:val="both"/>
        <w:rPr>
          <w:rFonts w:ascii="Arial" w:hAnsi="Arial" w:cs="Arial"/>
        </w:rPr>
      </w:pPr>
      <w:r w:rsidRPr="00AB2D17">
        <w:rPr>
          <w:rFonts w:ascii="Arial" w:hAnsi="Arial" w:cs="Arial"/>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rPr>
        <w:t>režim přenesení daňové povinnosti</w:t>
      </w:r>
      <w:r w:rsidRPr="00AB2D17">
        <w:rPr>
          <w:rFonts w:ascii="Arial" w:hAnsi="Arial" w:cs="Arial"/>
        </w:rPr>
        <w:t xml:space="preserve"> dle § 92e zákona č. 235/2004 Sb., o dani z přidané hodnoty, v platném znění, </w:t>
      </w:r>
      <w:r w:rsidRPr="00AB2D17">
        <w:rPr>
          <w:rFonts w:ascii="Arial" w:hAnsi="Arial" w:cs="Arial"/>
          <w:bCs/>
        </w:rPr>
        <w:t>nebude použit.</w:t>
      </w:r>
      <w:r w:rsidRPr="00AB2D17">
        <w:rPr>
          <w:rFonts w:ascii="Arial" w:hAnsi="Arial" w:cs="Arial"/>
        </w:rPr>
        <w:t xml:space="preserve">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B479B3" w:rsidRPr="00AB2D17" w:rsidRDefault="00B479B3" w:rsidP="00B479B3">
      <w:pPr>
        <w:numPr>
          <w:ilvl w:val="0"/>
          <w:numId w:val="5"/>
        </w:numPr>
        <w:suppressAutoHyphens/>
        <w:autoSpaceDN w:val="0"/>
        <w:spacing w:after="80" w:line="240" w:lineRule="atLeast"/>
        <w:jc w:val="both"/>
        <w:rPr>
          <w:rFonts w:ascii="Arial" w:hAnsi="Arial" w:cs="Arial"/>
        </w:rPr>
      </w:pPr>
      <w:r w:rsidRPr="00AB2D17">
        <w:rPr>
          <w:rFonts w:ascii="Arial" w:hAnsi="Arial" w:cs="Arial"/>
        </w:rPr>
        <w:t>zhotovitel provede ocenění soupisu stavebních prací, dodávek a služeb, jež mají být provedeny navíc nebo jež nebudou provedeny, jednotkovými cenami položkového rozpočtu,</w:t>
      </w:r>
    </w:p>
    <w:p w:rsidR="00B479B3" w:rsidRPr="00AB2D17" w:rsidRDefault="00B479B3" w:rsidP="00B479B3">
      <w:pPr>
        <w:numPr>
          <w:ilvl w:val="0"/>
          <w:numId w:val="5"/>
        </w:numPr>
        <w:suppressAutoHyphens/>
        <w:autoSpaceDN w:val="0"/>
        <w:spacing w:after="80" w:line="240" w:lineRule="atLeast"/>
        <w:jc w:val="both"/>
        <w:rPr>
          <w:rFonts w:ascii="Arial" w:hAnsi="Arial" w:cs="Arial"/>
        </w:rPr>
      </w:pPr>
      <w:r w:rsidRPr="00AB2D17">
        <w:rPr>
          <w:rFonts w:ascii="Arial" w:hAnsi="Arial" w:cs="Arial"/>
        </w:rPr>
        <w:t xml:space="preserve">v ceně </w:t>
      </w:r>
      <w:proofErr w:type="spellStart"/>
      <w:r w:rsidRPr="00AB2D17">
        <w:rPr>
          <w:rFonts w:ascii="Arial" w:hAnsi="Arial" w:cs="Arial"/>
        </w:rPr>
        <w:t>méněprací</w:t>
      </w:r>
      <w:proofErr w:type="spellEnd"/>
      <w:r w:rsidRPr="00AB2D17">
        <w:rPr>
          <w:rFonts w:ascii="Arial" w:hAnsi="Arial" w:cs="Arial"/>
        </w:rPr>
        <w:t xml:space="preserve"> je nutno zohlednit také odpovídající podíl nákladů u položek týkajících se celé stavby,</w:t>
      </w:r>
    </w:p>
    <w:p w:rsidR="00B479B3" w:rsidRPr="00AB2D17" w:rsidRDefault="00B479B3" w:rsidP="00B479B3">
      <w:pPr>
        <w:numPr>
          <w:ilvl w:val="0"/>
          <w:numId w:val="5"/>
        </w:numPr>
        <w:suppressAutoHyphens/>
        <w:autoSpaceDN w:val="0"/>
        <w:spacing w:after="80" w:line="240" w:lineRule="atLeast"/>
        <w:jc w:val="both"/>
        <w:rPr>
          <w:rFonts w:ascii="Arial" w:hAnsi="Arial" w:cs="Arial"/>
        </w:rPr>
      </w:pPr>
      <w:r w:rsidRPr="00AB2D17">
        <w:rPr>
          <w:rFonts w:ascii="Arial" w:hAnsi="Arial" w:cs="Arial"/>
        </w:rPr>
        <w:t>pokud práce a dodávky tvořící vícepráce nebudou v položkovém rozpočtu obsaženy, pak zhotovitel použije jednotkové ceny maximálně do výše odpovídající cenám v ceníku ÚRS.</w:t>
      </w:r>
    </w:p>
    <w:p w:rsidR="00B479B3" w:rsidRPr="00AB2D17" w:rsidRDefault="00B479B3" w:rsidP="00B479B3">
      <w:pPr>
        <w:numPr>
          <w:ilvl w:val="0"/>
          <w:numId w:val="5"/>
        </w:numPr>
        <w:suppressAutoHyphens/>
        <w:autoSpaceDN w:val="0"/>
        <w:spacing w:after="80" w:line="240" w:lineRule="atLeast"/>
        <w:jc w:val="both"/>
        <w:rPr>
          <w:rFonts w:ascii="Arial" w:hAnsi="Arial" w:cs="Arial"/>
        </w:rPr>
      </w:pPr>
      <w:r w:rsidRPr="00AB2D17">
        <w:rPr>
          <w:rFonts w:ascii="Arial" w:hAnsi="Arial" w:cs="Arial"/>
        </w:rPr>
        <w:t>v případech, kdy se dané položky v ceníku ÚRS nenacházejí, mohou být ceny stanoveny individuální kalkulací zhotovitele, která bude součástí změnového listu; tato kalkulace podléhá odsouhlasení objednatelem,</w:t>
      </w:r>
    </w:p>
    <w:p w:rsidR="00B479B3" w:rsidRPr="00AB2D17" w:rsidRDefault="00B479B3" w:rsidP="00B479B3">
      <w:pPr>
        <w:suppressAutoHyphens/>
        <w:spacing w:after="80" w:line="240" w:lineRule="atLeast"/>
        <w:ind w:left="993" w:hanging="415"/>
        <w:jc w:val="both"/>
        <w:rPr>
          <w:rFonts w:ascii="Arial" w:hAnsi="Arial" w:cs="Arial"/>
          <w:highlight w:val="yellow"/>
        </w:rPr>
      </w:pPr>
      <w:r w:rsidRPr="00AB2D17">
        <w:rPr>
          <w:rFonts w:ascii="Arial" w:hAnsi="Arial" w:cs="Arial"/>
        </w:rPr>
        <w:lastRenderedPageBreak/>
        <w:t>e)</w:t>
      </w:r>
      <w:r w:rsidRPr="00AB2D17">
        <w:rPr>
          <w:rFonts w:ascii="Arial" w:hAnsi="Arial" w:cs="Arial"/>
        </w:rPr>
        <w:tab/>
        <w:t xml:space="preserve">u víceprací a </w:t>
      </w:r>
      <w:proofErr w:type="spellStart"/>
      <w:r w:rsidRPr="00AB2D17">
        <w:rPr>
          <w:rFonts w:ascii="Arial" w:hAnsi="Arial" w:cs="Arial"/>
        </w:rPr>
        <w:t>méněprací</w:t>
      </w:r>
      <w:proofErr w:type="spellEnd"/>
      <w:r w:rsidRPr="00AB2D17">
        <w:rPr>
          <w:rFonts w:ascii="Arial" w:hAnsi="Arial" w:cs="Arial"/>
        </w:rPr>
        <w:t xml:space="preserve"> bude k ceně vyčíslena DPH ve výši dle právních předpisů.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B479B3" w:rsidRPr="00F464F0"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B479B3" w:rsidRPr="00AB2D17" w:rsidRDefault="00B479B3" w:rsidP="00B479B3">
      <w:pPr>
        <w:pStyle w:val="Nadpis1"/>
        <w:jc w:val="center"/>
        <w:rPr>
          <w:sz w:val="28"/>
          <w:szCs w:val="28"/>
        </w:rPr>
      </w:pPr>
      <w:r w:rsidRPr="00AB2D17">
        <w:rPr>
          <w:sz w:val="28"/>
          <w:szCs w:val="28"/>
        </w:rPr>
        <w:t>PLATEBNÍ PODMÍNKY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B479B3" w:rsidRPr="00AB2D17"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B479B3" w:rsidRPr="00AB2D17" w:rsidRDefault="00B479B3" w:rsidP="00B479B3">
      <w:pPr>
        <w:pStyle w:val="Nadpis1"/>
        <w:jc w:val="center"/>
        <w:rPr>
          <w:sz w:val="28"/>
          <w:szCs w:val="28"/>
        </w:rPr>
      </w:pPr>
      <w:r w:rsidRPr="00AB2D17">
        <w:rPr>
          <w:sz w:val="28"/>
          <w:szCs w:val="28"/>
        </w:rPr>
        <w:t>JAKOST DÍLA</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B479B3" w:rsidRPr="00AB2D17"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w:t>
      </w:r>
      <w:r w:rsidR="00F464F0">
        <w:rPr>
          <w:rFonts w:ascii="Arial" w:hAnsi="Arial" w:cs="Arial"/>
        </w:rPr>
        <w:t xml:space="preserve"> a při předání a převzetí díla.</w:t>
      </w:r>
    </w:p>
    <w:p w:rsidR="00B479B3" w:rsidRPr="00AB2D17" w:rsidRDefault="00B479B3" w:rsidP="00B479B3">
      <w:pPr>
        <w:pStyle w:val="Nadpis1"/>
        <w:jc w:val="center"/>
        <w:rPr>
          <w:sz w:val="28"/>
          <w:szCs w:val="28"/>
        </w:rPr>
      </w:pPr>
      <w:r w:rsidRPr="00AB2D17">
        <w:rPr>
          <w:sz w:val="28"/>
          <w:szCs w:val="28"/>
        </w:rPr>
        <w:t>PROVÁDĚNÍ DÍLA</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Zhotovitel je povinen vyzvat objednatele nebo jeho zástupce (resp. technický dozor, je-li sjednán) nejméně 3 dny předem ke kontrole a prověření prací, které v dalším postupu budou zakryty nebo se stanou nepřístupnými. Pokud tak zhotovitel neučiní, je povinen </w:t>
      </w:r>
      <w:r w:rsidRPr="00AB2D17">
        <w:rPr>
          <w:rFonts w:ascii="Arial" w:hAnsi="Arial" w:cs="Arial"/>
        </w:rPr>
        <w:lastRenderedPageBreak/>
        <w:t>umožnit objednateli provedení dodatečné kontroly a nést náklady s tím spojené.</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B479B3" w:rsidRPr="00AB2D17"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w:t>
      </w:r>
      <w:r w:rsidR="00F464F0">
        <w:rPr>
          <w:rFonts w:ascii="Arial" w:hAnsi="Arial" w:cs="Arial"/>
        </w:rPr>
        <w:t xml:space="preserve">ost uvedenou v tomto odstavci. </w:t>
      </w:r>
    </w:p>
    <w:p w:rsidR="00B479B3" w:rsidRPr="00AB2D17" w:rsidRDefault="00B479B3" w:rsidP="00B479B3">
      <w:pPr>
        <w:pStyle w:val="Nadpis1"/>
        <w:jc w:val="center"/>
        <w:rPr>
          <w:sz w:val="28"/>
          <w:szCs w:val="28"/>
        </w:rPr>
      </w:pPr>
      <w:r w:rsidRPr="00AB2D17">
        <w:rPr>
          <w:sz w:val="28"/>
          <w:szCs w:val="28"/>
        </w:rPr>
        <w:t>STAVEBNÍ DENÍK</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B479B3" w:rsidRPr="00AB2D17"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B479B3" w:rsidRPr="00AB2D17" w:rsidRDefault="00B479B3" w:rsidP="00B479B3">
      <w:pPr>
        <w:pStyle w:val="Nadpis1"/>
        <w:jc w:val="center"/>
        <w:rPr>
          <w:sz w:val="28"/>
          <w:szCs w:val="28"/>
        </w:rPr>
      </w:pPr>
      <w:r w:rsidRPr="00AB2D17">
        <w:rPr>
          <w:sz w:val="28"/>
          <w:szCs w:val="28"/>
        </w:rPr>
        <w:t>PŘEDÁNÍ A PŘEVZETÍ DÍLA</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B479B3" w:rsidRPr="00AB2D17"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povinen do 5 dnů po převzetí díla objednatelem odstranit zařízení sta</w:t>
      </w:r>
      <w:r w:rsidR="00F464F0">
        <w:rPr>
          <w:rFonts w:ascii="Arial" w:hAnsi="Arial" w:cs="Arial"/>
        </w:rPr>
        <w:t xml:space="preserve">veniště a </w:t>
      </w:r>
      <w:r w:rsidR="00F464F0">
        <w:rPr>
          <w:rFonts w:ascii="Arial" w:hAnsi="Arial" w:cs="Arial"/>
        </w:rPr>
        <w:lastRenderedPageBreak/>
        <w:t xml:space="preserve">staveniště vyklidit. </w:t>
      </w:r>
    </w:p>
    <w:p w:rsidR="00B479B3" w:rsidRPr="00AB2D17" w:rsidRDefault="00B479B3" w:rsidP="00B479B3">
      <w:pPr>
        <w:pStyle w:val="Nadpis1"/>
        <w:jc w:val="center"/>
        <w:rPr>
          <w:sz w:val="28"/>
          <w:szCs w:val="28"/>
        </w:rPr>
      </w:pPr>
      <w:r w:rsidRPr="00AB2D17">
        <w:rPr>
          <w:sz w:val="28"/>
          <w:szCs w:val="28"/>
        </w:rPr>
        <w:t>ZÁRUKA ZA JAKOST A VADY DÍLA</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 xml:space="preserve">3 </w:t>
      </w:r>
      <w:r w:rsidRPr="00AB2D17">
        <w:rPr>
          <w:rFonts w:ascii="Arial" w:hAnsi="Arial" w:cs="Arial"/>
        </w:rPr>
        <w:t>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B479B3" w:rsidRPr="00AB2D17" w:rsidRDefault="00B479B3" w:rsidP="00F464F0">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w:t>
      </w:r>
      <w:r w:rsidR="00F464F0">
        <w:rPr>
          <w:rFonts w:ascii="Arial" w:hAnsi="Arial" w:cs="Arial"/>
        </w:rPr>
        <w:t>ravy po dobu odstraňování vady.</w:t>
      </w:r>
    </w:p>
    <w:p w:rsidR="00B479B3" w:rsidRPr="00AB2D17" w:rsidRDefault="00B479B3" w:rsidP="00B479B3">
      <w:pPr>
        <w:pStyle w:val="Nadpis1"/>
        <w:jc w:val="center"/>
        <w:rPr>
          <w:sz w:val="28"/>
          <w:szCs w:val="28"/>
        </w:rPr>
      </w:pPr>
      <w:r w:rsidRPr="00AB2D17">
        <w:rPr>
          <w:sz w:val="28"/>
          <w:szCs w:val="28"/>
        </w:rPr>
        <w:lastRenderedPageBreak/>
        <w:t>SANKCE</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2.200 K</w:t>
      </w:r>
      <w:r w:rsidRPr="00AB2D17">
        <w:rPr>
          <w:rFonts w:ascii="Arial" w:hAnsi="Arial" w:cs="Arial"/>
        </w:rPr>
        <w:t xml:space="preserve">č za každý i započatý den prodlení. </w:t>
      </w:r>
    </w:p>
    <w:p w:rsidR="00B479B3" w:rsidRPr="000D58AE"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Pr>
          <w:rFonts w:ascii="Arial" w:hAnsi="Arial" w:cs="Arial"/>
        </w:rPr>
        <w:t>2.200 Kč</w:t>
      </w:r>
      <w:r w:rsidRPr="000D58AE">
        <w:rPr>
          <w:rFonts w:ascii="Arial" w:hAnsi="Arial" w:cs="Arial"/>
        </w:rPr>
        <w:t xml:space="preserve"> za každý i započatý den prodlení.</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 xml:space="preserve">2.200 </w:t>
      </w:r>
      <w:r w:rsidRPr="00AB2D17">
        <w:rPr>
          <w:rFonts w:ascii="Arial" w:hAnsi="Arial" w:cs="Arial"/>
        </w:rPr>
        <w:t>Kč za každý jednotlivý případ porušení poddodavatelského schématu.</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2.200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2.200 Kč za každou vadu nebo nedodělek a každý den prodlení s jejich odstraněním.</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2.200</w:t>
      </w:r>
      <w:r w:rsidRPr="00AB2D17">
        <w:rPr>
          <w:rFonts w:ascii="Arial" w:hAnsi="Arial" w:cs="Arial"/>
        </w:rPr>
        <w:t xml:space="preserve"> Kč za každou vadu nebo nedodělek a každý den prodlení s nástupem k jejich odstranění.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2.200</w:t>
      </w:r>
      <w:r w:rsidRPr="00AB2D17">
        <w:rPr>
          <w:rFonts w:ascii="Arial" w:hAnsi="Arial" w:cs="Arial"/>
        </w:rPr>
        <w:t xml:space="preserve"> Kč za každý den prodlení s odstraněním a každou jednotlivou vadu nebo nedodělek.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2.200 Kč</w:t>
      </w:r>
      <w:r w:rsidRPr="00AB2D17">
        <w:rPr>
          <w:rFonts w:ascii="Arial" w:hAnsi="Arial" w:cs="Arial"/>
        </w:rPr>
        <w:t xml:space="preserve"> za každý i započatý den prodlení s jejím odstraněním.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 xml:space="preserve">2.200 </w:t>
      </w:r>
      <w:r w:rsidRPr="00AB2D17">
        <w:rPr>
          <w:rFonts w:ascii="Arial" w:hAnsi="Arial" w:cs="Arial"/>
        </w:rPr>
        <w:t xml:space="preserve">Kč za každý den prodlení s odstraněním zařízení staveniště a vyklizením staveniště.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B479B3" w:rsidRPr="00300A32"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 xml:space="preserve">Smluvní pokuta je splatná ve lhůtě 15 dnů ode dne doručení výzvy k zaplacení povinné </w:t>
      </w:r>
      <w:r>
        <w:rPr>
          <w:rFonts w:ascii="Arial" w:hAnsi="Arial" w:cs="Arial"/>
        </w:rPr>
        <w:lastRenderedPageBreak/>
        <w:t>smluvní straně.</w:t>
      </w:r>
    </w:p>
    <w:p w:rsidR="00B479B3" w:rsidRDefault="00B479B3" w:rsidP="00B479B3">
      <w:pPr>
        <w:pStyle w:val="Nadpis1"/>
        <w:jc w:val="center"/>
        <w:rPr>
          <w:sz w:val="28"/>
          <w:szCs w:val="28"/>
        </w:rPr>
      </w:pPr>
      <w:r>
        <w:rPr>
          <w:sz w:val="28"/>
          <w:szCs w:val="28"/>
        </w:rPr>
        <w:t>VYŠŠÍ MOC</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B479B3" w:rsidRPr="00D82680"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B479B3" w:rsidRPr="00AB2D17" w:rsidRDefault="00B479B3" w:rsidP="00B479B3">
      <w:pPr>
        <w:pStyle w:val="Nadpis1"/>
        <w:jc w:val="center"/>
        <w:rPr>
          <w:sz w:val="28"/>
          <w:szCs w:val="28"/>
        </w:rPr>
      </w:pPr>
      <w:r w:rsidRPr="00AB2D17">
        <w:rPr>
          <w:sz w:val="28"/>
          <w:szCs w:val="28"/>
        </w:rPr>
        <w:t>ZÁNIK SMLOUVY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B479B3" w:rsidRPr="00AB2D17" w:rsidRDefault="00B479B3" w:rsidP="00B479B3">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písemnou dohodou smluvních stran nebo</w:t>
      </w:r>
    </w:p>
    <w:p w:rsidR="00B479B3" w:rsidRPr="00AB2D17" w:rsidRDefault="00B479B3" w:rsidP="00B479B3">
      <w:pPr>
        <w:suppressAutoHyphens/>
        <w:spacing w:after="80" w:line="240" w:lineRule="atLeast"/>
        <w:ind w:left="993" w:hanging="415"/>
        <w:jc w:val="both"/>
        <w:rPr>
          <w:rFonts w:ascii="Arial" w:hAnsi="Arial" w:cs="Arial"/>
        </w:rPr>
      </w:pPr>
      <w:r w:rsidRPr="00AB2D17">
        <w:rPr>
          <w:rFonts w:ascii="Arial" w:hAnsi="Arial" w:cs="Arial"/>
        </w:rPr>
        <w:t>b)</w:t>
      </w:r>
      <w:r w:rsidRPr="00AB2D17">
        <w:rPr>
          <w:rFonts w:ascii="Arial" w:hAnsi="Arial" w:cs="Arial"/>
        </w:rPr>
        <w:tab/>
        <w:t>jednostranným odstoupením od smlouvy pro její podstatné porušení druhou smluvní stranou, s tím, že podstatným porušením smlouvy se rozumí zejména a smluvní strany mohou odstoupit od smlouvy v těchto případech:</w:t>
      </w:r>
    </w:p>
    <w:p w:rsidR="00B479B3" w:rsidRPr="00AB2D17" w:rsidRDefault="00B479B3" w:rsidP="00B479B3">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B479B3" w:rsidRPr="00AB2D17" w:rsidRDefault="00B479B3" w:rsidP="00B479B3">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B479B3" w:rsidRPr="00AB2D17" w:rsidRDefault="00B479B3" w:rsidP="00B479B3">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B479B3" w:rsidRDefault="00B479B3" w:rsidP="00B479B3">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byl-li na zhotovitele podán návrh na zahájení insolvenčního řízení ve smyslu zákona č. 182/2006 Sb., o úpadku a způsobech jeho řešení (insolvenční zákon), ve znění pozdějších předpisů</w:t>
      </w:r>
      <w:r>
        <w:rPr>
          <w:rFonts w:ascii="Arial" w:hAnsi="Arial" w:cs="Arial"/>
        </w:rPr>
        <w:t>,</w:t>
      </w:r>
    </w:p>
    <w:p w:rsidR="00B479B3" w:rsidRDefault="00B479B3" w:rsidP="00B479B3">
      <w:pPr>
        <w:suppressAutoHyphens/>
        <w:spacing w:after="80" w:line="240" w:lineRule="atLeast"/>
        <w:ind w:left="993" w:hanging="415"/>
        <w:jc w:val="both"/>
        <w:rPr>
          <w:rFonts w:ascii="Arial" w:hAnsi="Arial" w:cs="Arial"/>
        </w:rPr>
      </w:pPr>
      <w:r>
        <w:rPr>
          <w:rFonts w:ascii="Arial" w:hAnsi="Arial" w:cs="Arial"/>
        </w:rPr>
        <w:t>b)</w:t>
      </w:r>
      <w:r>
        <w:rPr>
          <w:rFonts w:ascii="Arial" w:hAnsi="Arial" w:cs="Arial"/>
        </w:rPr>
        <w:tab/>
        <w:t>zhotovitel při realizaci díla nerespektuje podmínky vyplývající z projektové dokumentace nebo stavebního povolení,</w:t>
      </w:r>
    </w:p>
    <w:p w:rsidR="00B479B3" w:rsidRDefault="00B479B3" w:rsidP="00B479B3">
      <w:pPr>
        <w:suppressAutoHyphens/>
        <w:spacing w:after="80" w:line="240" w:lineRule="atLeast"/>
        <w:ind w:left="993" w:hanging="415"/>
        <w:jc w:val="both"/>
        <w:rPr>
          <w:rFonts w:ascii="Arial" w:hAnsi="Arial" w:cs="Arial"/>
        </w:rPr>
      </w:pPr>
      <w:r>
        <w:rPr>
          <w:rFonts w:ascii="Arial" w:hAnsi="Arial" w:cs="Arial"/>
        </w:rPr>
        <w:t>c)</w:t>
      </w:r>
      <w:r>
        <w:rPr>
          <w:rFonts w:ascii="Arial" w:hAnsi="Arial" w:cs="Arial"/>
        </w:rPr>
        <w:tab/>
        <w:t>zhotovitel při realizaci díla opakovaně bezdůvodně nerespektuje připomínky autorského dozoru, technického dozoru nebo koordinátora BOZP,</w:t>
      </w:r>
    </w:p>
    <w:p w:rsidR="00B479B3" w:rsidRDefault="00B479B3" w:rsidP="00B479B3">
      <w:pPr>
        <w:suppressAutoHyphens/>
        <w:spacing w:after="80" w:line="240" w:lineRule="atLeast"/>
        <w:ind w:left="993" w:hanging="415"/>
        <w:jc w:val="both"/>
        <w:rPr>
          <w:rFonts w:ascii="Arial" w:hAnsi="Arial" w:cs="Arial"/>
        </w:rPr>
      </w:pPr>
      <w:r>
        <w:rPr>
          <w:rFonts w:ascii="Arial" w:hAnsi="Arial" w:cs="Arial"/>
        </w:rPr>
        <w:lastRenderedPageBreak/>
        <w:t>d)</w:t>
      </w:r>
      <w:r>
        <w:rPr>
          <w:rFonts w:ascii="Arial" w:hAnsi="Arial" w:cs="Arial"/>
        </w:rPr>
        <w:tab/>
        <w:t>zhotovitel provádí práce na díle v rozporu s touto smlouvou či nekvalitně a nezjedná nápravu ani v přiměřené době poté, co byl na tuto skutečnost opakovaně upozorněn zápisem objednatele ve stavebním deníku,</w:t>
      </w:r>
    </w:p>
    <w:p w:rsidR="00B479B3" w:rsidRDefault="00B479B3" w:rsidP="00B479B3">
      <w:pPr>
        <w:suppressAutoHyphens/>
        <w:spacing w:after="80" w:line="240" w:lineRule="atLeast"/>
        <w:ind w:left="993" w:hanging="415"/>
        <w:jc w:val="both"/>
        <w:rPr>
          <w:rFonts w:ascii="Arial" w:hAnsi="Arial" w:cs="Arial"/>
        </w:rPr>
      </w:pPr>
      <w:r>
        <w:rPr>
          <w:rFonts w:ascii="Arial" w:hAnsi="Arial" w:cs="Arial"/>
        </w:rPr>
        <w:t>e)</w:t>
      </w:r>
      <w:r>
        <w:rPr>
          <w:rFonts w:ascii="Arial" w:hAnsi="Arial" w:cs="Arial"/>
        </w:rPr>
        <w:tab/>
        <w:t>zhotovitel přestal plnit kvalifikaci požadovanou objednatelem, mj. i tím, že nezajistil realizaci díla nebo jeho části konkrétním poddodavatelem, s jehož pomocí prokazoval část své kvalifikace v zadávacím řízení</w:t>
      </w:r>
    </w:p>
    <w:p w:rsidR="00B479B3" w:rsidRPr="00AB2D17" w:rsidRDefault="00B479B3" w:rsidP="00B479B3">
      <w:pPr>
        <w:suppressAutoHyphens/>
        <w:spacing w:after="80" w:line="240" w:lineRule="atLeast"/>
        <w:ind w:left="993" w:hanging="415"/>
        <w:jc w:val="both"/>
        <w:rPr>
          <w:rFonts w:ascii="Arial" w:hAnsi="Arial" w:cs="Arial"/>
        </w:rPr>
      </w:pPr>
      <w:r>
        <w:rPr>
          <w:rFonts w:ascii="Arial" w:hAnsi="Arial" w:cs="Arial"/>
        </w:rPr>
        <w:t>f)</w:t>
      </w:r>
      <w:r>
        <w:rPr>
          <w:rFonts w:ascii="Arial" w:hAnsi="Arial" w:cs="Arial"/>
        </w:rPr>
        <w:tab/>
        <w:t>zhotovitel neprokáže platné a účinné pojištění zhotovitele dle článku VIII. bod 13 a to kdykoliv v době trvání této smlouvy.</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B479B3" w:rsidRPr="00AB2D17" w:rsidRDefault="00B479B3" w:rsidP="00B479B3">
      <w:pPr>
        <w:pStyle w:val="Nadpis1"/>
        <w:jc w:val="center"/>
        <w:rPr>
          <w:sz w:val="28"/>
          <w:szCs w:val="28"/>
        </w:rPr>
      </w:pPr>
      <w:r w:rsidRPr="00AB2D17">
        <w:rPr>
          <w:sz w:val="28"/>
          <w:szCs w:val="28"/>
        </w:rPr>
        <w:t>ZÁVĚREČNÁ UJEDNÁNÍ</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B479B3"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B479B3" w:rsidRPr="00AB2D17" w:rsidRDefault="00B479B3" w:rsidP="00B479B3">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F464F0" w:rsidRDefault="00B479B3" w:rsidP="00B479B3">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F464F0" w:rsidRDefault="00F464F0" w:rsidP="00F464F0">
      <w:pPr>
        <w:pStyle w:val="Nadpis2"/>
        <w:numPr>
          <w:ilvl w:val="0"/>
          <w:numId w:val="0"/>
        </w:numPr>
        <w:spacing w:before="0" w:after="80" w:line="240" w:lineRule="atLeast"/>
        <w:ind w:left="644"/>
        <w:rPr>
          <w:rFonts w:ascii="Arial" w:hAnsi="Arial" w:cs="Arial"/>
        </w:rPr>
      </w:pPr>
      <w:r>
        <w:rPr>
          <w:rFonts w:ascii="Arial" w:hAnsi="Arial" w:cs="Arial"/>
        </w:rPr>
        <w:t>1. Položkový rozpočet</w:t>
      </w:r>
      <w:r w:rsidR="00B479B3">
        <w:rPr>
          <w:rFonts w:ascii="Arial" w:hAnsi="Arial" w:cs="Arial"/>
        </w:rPr>
        <w:t xml:space="preserve"> </w:t>
      </w:r>
    </w:p>
    <w:p w:rsidR="00F464F0" w:rsidRDefault="00F464F0" w:rsidP="00F464F0">
      <w:pPr>
        <w:pStyle w:val="Nadpis2"/>
        <w:numPr>
          <w:ilvl w:val="0"/>
          <w:numId w:val="0"/>
        </w:numPr>
        <w:spacing w:before="0" w:after="80" w:line="240" w:lineRule="atLeast"/>
        <w:ind w:left="644"/>
        <w:rPr>
          <w:rFonts w:ascii="Arial" w:hAnsi="Arial" w:cs="Arial"/>
        </w:rPr>
      </w:pPr>
      <w:r>
        <w:rPr>
          <w:rFonts w:ascii="Arial" w:hAnsi="Arial" w:cs="Arial"/>
        </w:rPr>
        <w:t>2. Poddodavatelské schéma</w:t>
      </w:r>
      <w:r w:rsidR="00B479B3">
        <w:rPr>
          <w:rFonts w:ascii="Arial" w:hAnsi="Arial" w:cs="Arial"/>
        </w:rPr>
        <w:t xml:space="preserve"> </w:t>
      </w:r>
    </w:p>
    <w:p w:rsidR="00B479B3" w:rsidRPr="00CC1A29" w:rsidRDefault="00F464F0" w:rsidP="00F464F0">
      <w:pPr>
        <w:pStyle w:val="Nadpis2"/>
        <w:numPr>
          <w:ilvl w:val="0"/>
          <w:numId w:val="0"/>
        </w:numPr>
        <w:spacing w:before="0" w:after="80" w:line="240" w:lineRule="atLeast"/>
        <w:ind w:left="644"/>
        <w:rPr>
          <w:rFonts w:ascii="Arial" w:hAnsi="Arial" w:cs="Arial"/>
        </w:rPr>
      </w:pPr>
      <w:r>
        <w:rPr>
          <w:rFonts w:ascii="Arial" w:hAnsi="Arial" w:cs="Arial"/>
        </w:rPr>
        <w:t>3.</w:t>
      </w:r>
      <w:r w:rsidR="00B479B3">
        <w:rPr>
          <w:rFonts w:ascii="Arial" w:hAnsi="Arial" w:cs="Arial"/>
        </w:rPr>
        <w:t xml:space="preserve"> Časový harmonogram výstavby</w:t>
      </w:r>
    </w:p>
    <w:p w:rsidR="00B479B3" w:rsidRDefault="00B479B3" w:rsidP="00B479B3">
      <w:pPr>
        <w:suppressAutoHyphens/>
        <w:spacing w:after="80" w:line="240" w:lineRule="atLeast"/>
        <w:rPr>
          <w:rFonts w:ascii="Arial" w:hAnsi="Arial" w:cs="Arial"/>
        </w:rPr>
      </w:pPr>
    </w:p>
    <w:p w:rsidR="00F464F0" w:rsidRDefault="00F464F0" w:rsidP="00B479B3">
      <w:pPr>
        <w:suppressAutoHyphens/>
        <w:spacing w:after="80" w:line="240" w:lineRule="atLeast"/>
        <w:rPr>
          <w:rFonts w:ascii="Arial" w:hAnsi="Arial" w:cs="Arial"/>
        </w:rPr>
      </w:pPr>
    </w:p>
    <w:p w:rsidR="00F464F0" w:rsidRPr="00AB2D17" w:rsidRDefault="00F464F0" w:rsidP="00B479B3">
      <w:pPr>
        <w:suppressAutoHyphens/>
        <w:spacing w:after="80" w:line="240" w:lineRule="atLeast"/>
        <w:rPr>
          <w:rFonts w:ascii="Arial" w:hAnsi="Arial" w:cs="Arial"/>
        </w:rPr>
      </w:pPr>
    </w:p>
    <w:p w:rsidR="00B479B3" w:rsidRPr="00AB2D17" w:rsidRDefault="00B479B3" w:rsidP="00B479B3">
      <w:pPr>
        <w:suppressAutoHyphens/>
        <w:spacing w:after="80" w:line="240" w:lineRule="atLeast"/>
        <w:rPr>
          <w:rFonts w:ascii="Arial" w:hAnsi="Arial" w:cs="Arial"/>
        </w:rPr>
      </w:pPr>
      <w:r w:rsidRPr="00AB2D17">
        <w:rPr>
          <w:rFonts w:ascii="Arial" w:hAnsi="Arial" w:cs="Arial"/>
        </w:rPr>
        <w:t>V</w:t>
      </w:r>
      <w:r>
        <w:rPr>
          <w:rFonts w:ascii="Arial" w:hAnsi="Arial" w:cs="Arial"/>
        </w:rPr>
        <w:t xml:space="preserve"> Třinci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V …………</w:t>
      </w:r>
      <w:proofErr w:type="gramStart"/>
      <w:r>
        <w:rPr>
          <w:rFonts w:ascii="Arial" w:hAnsi="Arial" w:cs="Arial"/>
        </w:rPr>
        <w:t>…..</w:t>
      </w:r>
      <w:proofErr w:type="gramEnd"/>
      <w:r>
        <w:rPr>
          <w:rFonts w:ascii="Arial" w:hAnsi="Arial" w:cs="Arial"/>
        </w:rPr>
        <w:t xml:space="preserve"> </w:t>
      </w:r>
    </w:p>
    <w:p w:rsidR="00B479B3" w:rsidRDefault="00B479B3" w:rsidP="00B479B3">
      <w:pPr>
        <w:tabs>
          <w:tab w:val="center" w:pos="1080"/>
          <w:tab w:val="center" w:pos="4253"/>
        </w:tabs>
        <w:suppressAutoHyphens/>
        <w:spacing w:after="80" w:line="240" w:lineRule="atLeast"/>
        <w:rPr>
          <w:rFonts w:ascii="Arial" w:hAnsi="Arial" w:cs="Arial"/>
        </w:rPr>
      </w:pPr>
    </w:p>
    <w:p w:rsidR="00B479B3" w:rsidRPr="00AB2D17" w:rsidRDefault="00B479B3" w:rsidP="00B479B3">
      <w:pPr>
        <w:tabs>
          <w:tab w:val="center" w:pos="1080"/>
          <w:tab w:val="center" w:pos="4253"/>
        </w:tabs>
        <w:suppressAutoHyphens/>
        <w:spacing w:after="80" w:line="240" w:lineRule="atLeast"/>
        <w:rPr>
          <w:rFonts w:ascii="Arial" w:hAnsi="Arial" w:cs="Arial"/>
        </w:rPr>
      </w:pPr>
      <w:r w:rsidRPr="00AB2D17">
        <w:rPr>
          <w:rFonts w:ascii="Arial" w:hAnsi="Arial" w:cs="Arial"/>
        </w:rPr>
        <w:t>za objedn</w:t>
      </w:r>
      <w:r>
        <w:rPr>
          <w:rFonts w:ascii="Arial" w:hAnsi="Arial" w:cs="Arial"/>
        </w:rPr>
        <w:t>atele</w:t>
      </w:r>
      <w:r>
        <w:rPr>
          <w:rFonts w:ascii="Arial" w:hAnsi="Arial" w:cs="Arial"/>
        </w:rPr>
        <w:tab/>
      </w:r>
      <w:r>
        <w:rPr>
          <w:rFonts w:ascii="Arial" w:hAnsi="Arial" w:cs="Arial"/>
        </w:rPr>
        <w:tab/>
      </w:r>
      <w:r>
        <w:rPr>
          <w:rFonts w:ascii="Arial" w:hAnsi="Arial" w:cs="Arial"/>
        </w:rPr>
        <w:tab/>
      </w:r>
      <w:r>
        <w:rPr>
          <w:rFonts w:ascii="Arial" w:hAnsi="Arial" w:cs="Arial"/>
        </w:rPr>
        <w:tab/>
      </w:r>
      <w:r w:rsidRPr="00AB2D17">
        <w:rPr>
          <w:rFonts w:ascii="Arial" w:hAnsi="Arial" w:cs="Arial"/>
        </w:rPr>
        <w:t>za zhotovitele</w:t>
      </w:r>
    </w:p>
    <w:p w:rsidR="00B479B3" w:rsidRDefault="00B479B3" w:rsidP="00B479B3">
      <w:pPr>
        <w:rPr>
          <w:rFonts w:ascii="Arial" w:hAnsi="Arial" w:cs="Arial"/>
        </w:rPr>
      </w:pPr>
    </w:p>
    <w:p w:rsidR="00B479B3" w:rsidRDefault="00B479B3" w:rsidP="00B479B3">
      <w:pPr>
        <w:rPr>
          <w:rFonts w:ascii="Arial" w:hAnsi="Arial" w:cs="Arial"/>
        </w:rPr>
      </w:pPr>
    </w:p>
    <w:p w:rsidR="00B479B3" w:rsidRDefault="00B479B3" w:rsidP="00B479B3">
      <w:pPr>
        <w:spacing w:after="0" w:line="240" w:lineRule="auto"/>
        <w:rPr>
          <w:rFonts w:ascii="Arial" w:hAnsi="Arial" w:cs="Arial"/>
        </w:rPr>
      </w:pPr>
    </w:p>
    <w:p w:rsidR="00B479B3" w:rsidRDefault="00B479B3" w:rsidP="00B479B3">
      <w:pPr>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464F0">
        <w:rPr>
          <w:rFonts w:ascii="Arial" w:hAnsi="Arial" w:cs="Arial"/>
          <w:highlight w:val="yellow"/>
        </w:rPr>
        <w:t>………………………………</w:t>
      </w:r>
    </w:p>
    <w:p w:rsidR="00B479B3" w:rsidRDefault="00B479B3" w:rsidP="00B479B3">
      <w:pPr>
        <w:spacing w:after="0" w:line="240" w:lineRule="auto"/>
        <w:rPr>
          <w:rFonts w:ascii="Arial" w:hAnsi="Arial" w:cs="Arial"/>
        </w:rPr>
      </w:pPr>
      <w:r>
        <w:rPr>
          <w:rFonts w:ascii="Arial" w:hAnsi="Arial" w:cs="Arial"/>
        </w:rPr>
        <w:t xml:space="preserve">RNDr. Věra </w:t>
      </w:r>
      <w:proofErr w:type="spellStart"/>
      <w:r>
        <w:rPr>
          <w:rFonts w:ascii="Arial" w:hAnsi="Arial" w:cs="Arial"/>
        </w:rPr>
        <w:t>Palkovská</w:t>
      </w:r>
      <w:proofErr w:type="spellEnd"/>
    </w:p>
    <w:p w:rsidR="00B479B3" w:rsidRPr="00CC1A29" w:rsidRDefault="00B479B3" w:rsidP="00B479B3">
      <w:pPr>
        <w:rPr>
          <w:rFonts w:ascii="Arial" w:hAnsi="Arial" w:cs="Arial"/>
        </w:rPr>
      </w:pPr>
      <w:r>
        <w:rPr>
          <w:rFonts w:ascii="Arial" w:hAnsi="Arial" w:cs="Arial"/>
        </w:rPr>
        <w:t>primátorka</w:t>
      </w:r>
    </w:p>
    <w:p w:rsidR="006B54D0" w:rsidRDefault="006B54D0">
      <w:bookmarkStart w:id="0" w:name="_GoBack"/>
      <w:bookmarkEnd w:id="0"/>
    </w:p>
    <w:sectPr w:rsidR="006B54D0" w:rsidSect="00F464F0">
      <w:headerReference w:type="even" r:id="rId8"/>
      <w:headerReference w:type="default" r:id="rId9"/>
      <w:footerReference w:type="even" r:id="rId10"/>
      <w:footerReference w:type="default" r:id="rId11"/>
      <w:headerReference w:type="first" r:id="rId12"/>
      <w:pgSz w:w="11906" w:h="16838" w:code="9"/>
      <w:pgMar w:top="961" w:right="1134" w:bottom="113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024" w:rsidRDefault="004E0024" w:rsidP="00F464F0">
      <w:pPr>
        <w:spacing w:after="0" w:line="240" w:lineRule="auto"/>
      </w:pPr>
      <w:r>
        <w:separator/>
      </w:r>
    </w:p>
  </w:endnote>
  <w:endnote w:type="continuationSeparator" w:id="0">
    <w:p w:rsidR="004E0024" w:rsidRDefault="004E0024" w:rsidP="00F46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4D4" w:rsidRPr="009E0D32" w:rsidRDefault="004E0024" w:rsidP="003814D4">
    <w:pPr>
      <w:pStyle w:val="Zpat"/>
      <w:pBdr>
        <w:top w:val="single" w:sz="4" w:space="1" w:color="auto"/>
      </w:pBdr>
      <w:rPr>
        <w:rFonts w:ascii="Arial" w:hAnsi="Arial" w:cs="Arial"/>
        <w:sz w:val="16"/>
        <w:szCs w:val="16"/>
      </w:rPr>
    </w:pPr>
    <w:r>
      <w:tab/>
    </w:r>
    <w:r>
      <w:tab/>
    </w:r>
    <w:r w:rsidRPr="009E0D32">
      <w:rPr>
        <w:rFonts w:ascii="Arial" w:hAnsi="Arial" w:cs="Arial"/>
        <w:sz w:val="16"/>
        <w:szCs w:val="16"/>
      </w:rPr>
      <w:t xml:space="preserve">Strana </w:t>
    </w:r>
    <w:r>
      <w:rPr>
        <w:rFonts w:ascii="Arial" w:hAnsi="Arial" w:cs="Arial"/>
        <w:sz w:val="16"/>
        <w:szCs w:val="16"/>
      </w:rPr>
      <w:t>2</w:t>
    </w:r>
    <w:r w:rsidRPr="009E0D32">
      <w:rPr>
        <w:rFonts w:ascii="Arial" w:hAnsi="Arial" w:cs="Arial"/>
        <w:sz w:val="16"/>
        <w:szCs w:val="16"/>
      </w:rPr>
      <w:t xml:space="preserve"> (celkem x)</w:t>
    </w:r>
  </w:p>
  <w:p w:rsidR="003814D4" w:rsidRDefault="004E002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F63" w:rsidRPr="009E0D32" w:rsidRDefault="004E0024" w:rsidP="00390F63">
    <w:pPr>
      <w:pStyle w:val="Zpat"/>
      <w:rPr>
        <w:rFonts w:ascii="Arial" w:hAnsi="Arial" w:cs="Arial"/>
        <w:sz w:val="16"/>
        <w:szCs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9214"/>
    </w:tblGrid>
    <w:tr w:rsidR="00390F63" w:rsidRPr="00036010" w:rsidTr="008C76E2">
      <w:tc>
        <w:tcPr>
          <w:tcW w:w="250" w:type="dxa"/>
          <w:tcBorders>
            <w:top w:val="nil"/>
            <w:left w:val="nil"/>
            <w:bottom w:val="nil"/>
            <w:right w:val="nil"/>
          </w:tcBorders>
          <w:shd w:val="clear" w:color="auto" w:fill="auto"/>
        </w:tcPr>
        <w:p w:rsidR="00390F63" w:rsidRPr="00036010" w:rsidRDefault="004E0024" w:rsidP="00390F63">
          <w:pPr>
            <w:pStyle w:val="Zpat"/>
            <w:rPr>
              <w:rFonts w:ascii="Arial" w:hAnsi="Arial" w:cs="Arial"/>
              <w:sz w:val="16"/>
              <w:szCs w:val="16"/>
            </w:rPr>
          </w:pPr>
        </w:p>
      </w:tc>
      <w:tc>
        <w:tcPr>
          <w:tcW w:w="9214" w:type="dxa"/>
          <w:tcBorders>
            <w:top w:val="nil"/>
            <w:left w:val="nil"/>
            <w:bottom w:val="nil"/>
            <w:right w:val="nil"/>
          </w:tcBorders>
          <w:shd w:val="clear" w:color="auto" w:fill="auto"/>
        </w:tcPr>
        <w:p w:rsidR="00390F63" w:rsidRPr="00036010" w:rsidRDefault="004E0024" w:rsidP="00B93AA4">
          <w:pPr>
            <w:pStyle w:val="Zpat"/>
            <w:spacing w:before="120" w:line="240" w:lineRule="auto"/>
            <w:jc w:val="right"/>
            <w:rPr>
              <w:rFonts w:ascii="Arial" w:hAnsi="Arial" w:cs="Arial"/>
              <w:sz w:val="16"/>
              <w:szCs w:val="16"/>
            </w:rPr>
          </w:pPr>
          <w:r w:rsidRPr="00036010">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 Arabic  \* MERGEFORMAT </w:instrText>
          </w:r>
          <w:r>
            <w:rPr>
              <w:rFonts w:ascii="Arial" w:hAnsi="Arial" w:cs="Arial"/>
              <w:sz w:val="16"/>
              <w:szCs w:val="16"/>
            </w:rPr>
            <w:fldChar w:fldCharType="separate"/>
          </w:r>
          <w:r w:rsidR="00F464F0">
            <w:rPr>
              <w:rFonts w:ascii="Arial" w:hAnsi="Arial" w:cs="Arial"/>
              <w:noProof/>
              <w:sz w:val="16"/>
              <w:szCs w:val="16"/>
            </w:rPr>
            <w:t>14</w:t>
          </w:r>
          <w:r>
            <w:rPr>
              <w:rFonts w:ascii="Arial" w:hAnsi="Arial" w:cs="Arial"/>
              <w:sz w:val="16"/>
              <w:szCs w:val="16"/>
            </w:rPr>
            <w:fldChar w:fldCharType="end"/>
          </w:r>
          <w:r w:rsidRPr="00036010">
            <w:rPr>
              <w:rFonts w:ascii="Arial" w:hAnsi="Arial" w:cs="Arial"/>
              <w:sz w:val="16"/>
              <w:szCs w:val="16"/>
            </w:rPr>
            <w:t xml:space="preserve"> (celkem </w:t>
          </w:r>
          <w:r w:rsidRPr="00036010">
            <w:rPr>
              <w:rFonts w:ascii="Arial" w:hAnsi="Arial" w:cs="Arial"/>
              <w:sz w:val="16"/>
              <w:szCs w:val="16"/>
            </w:rPr>
            <w:fldChar w:fldCharType="begin"/>
          </w:r>
          <w:r w:rsidRPr="00036010">
            <w:rPr>
              <w:rFonts w:ascii="Arial" w:hAnsi="Arial" w:cs="Arial"/>
              <w:sz w:val="16"/>
              <w:szCs w:val="16"/>
            </w:rPr>
            <w:instrText xml:space="preserve"> NUMPAGES   \* MERGEFORMAT </w:instrText>
          </w:r>
          <w:r w:rsidRPr="00036010">
            <w:rPr>
              <w:rFonts w:ascii="Arial" w:hAnsi="Arial" w:cs="Arial"/>
              <w:sz w:val="16"/>
              <w:szCs w:val="16"/>
            </w:rPr>
            <w:fldChar w:fldCharType="separate"/>
          </w:r>
          <w:r w:rsidR="00F464F0">
            <w:rPr>
              <w:rFonts w:ascii="Arial" w:hAnsi="Arial" w:cs="Arial"/>
              <w:noProof/>
              <w:sz w:val="16"/>
              <w:szCs w:val="16"/>
            </w:rPr>
            <w:t>14</w:t>
          </w:r>
          <w:r w:rsidRPr="00036010">
            <w:rPr>
              <w:rFonts w:ascii="Arial" w:hAnsi="Arial" w:cs="Arial"/>
              <w:sz w:val="16"/>
              <w:szCs w:val="16"/>
            </w:rPr>
            <w:fldChar w:fldCharType="end"/>
          </w:r>
          <w:r w:rsidRPr="00036010">
            <w:rPr>
              <w:rFonts w:ascii="Arial" w:hAnsi="Arial" w:cs="Arial"/>
              <w:sz w:val="16"/>
              <w:szCs w:val="16"/>
            </w:rPr>
            <w:t>)</w:t>
          </w:r>
        </w:p>
      </w:tc>
    </w:tr>
  </w:tbl>
  <w:p w:rsidR="009E0D32" w:rsidRPr="009E0D32" w:rsidRDefault="004E0024" w:rsidP="00390F63">
    <w:pPr>
      <w:pStyle w:val="Zpa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024" w:rsidRDefault="004E0024" w:rsidP="00F464F0">
      <w:pPr>
        <w:spacing w:after="0" w:line="240" w:lineRule="auto"/>
      </w:pPr>
      <w:r>
        <w:separator/>
      </w:r>
    </w:p>
  </w:footnote>
  <w:footnote w:type="continuationSeparator" w:id="0">
    <w:p w:rsidR="004E0024" w:rsidRDefault="004E0024" w:rsidP="00F464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4D4" w:rsidRDefault="004E0024" w:rsidP="00390F63">
    <w:pPr>
      <w:pStyle w:val="Zkladntext"/>
      <w:pBdr>
        <w:bottom w:val="single" w:sz="4" w:space="1" w:color="auto"/>
      </w:pBdr>
      <w:tabs>
        <w:tab w:val="left" w:pos="5670"/>
      </w:tabs>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p>
  <w:p w:rsidR="003814D4" w:rsidRDefault="004E0024" w:rsidP="00390F63">
    <w:pPr>
      <w:pStyle w:val="Zkladntext"/>
      <w:pBdr>
        <w:bottom w:val="single" w:sz="4" w:space="1" w:color="auto"/>
      </w:pBdr>
      <w:tabs>
        <w:tab w:val="left" w:pos="5670"/>
      </w:tabs>
    </w:pPr>
    <w:r>
      <w:rPr>
        <w:rFonts w:ascii="Arial" w:hAnsi="Arial" w:cs="Arial"/>
        <w:sz w:val="16"/>
        <w:szCs w:val="16"/>
      </w:rPr>
      <w:tab/>
    </w:r>
    <w:r>
      <w:rPr>
        <w:rFonts w:ascii="Arial" w:hAnsi="Arial" w:cs="Arial"/>
        <w:sz w:val="16"/>
        <w:szCs w:val="16"/>
      </w:rPr>
      <w:t>č. smlouvy zhotovitele: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4E" w:rsidRDefault="004E0024" w:rsidP="00381F4E">
    <w:pPr>
      <w:pStyle w:val="Zkladntext"/>
      <w:tabs>
        <w:tab w:val="left" w:pos="5812"/>
      </w:tabs>
      <w:spacing w:before="240"/>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w:t>
    </w:r>
    <w:r>
      <w:rPr>
        <w:rFonts w:ascii="Arial" w:hAnsi="Arial" w:cs="Arial"/>
        <w:sz w:val="16"/>
        <w:szCs w:val="16"/>
      </w:rPr>
      <w:t xml:space="preserve"> 2018/02/…/He</w:t>
    </w:r>
  </w:p>
  <w:p w:rsidR="00381F4E" w:rsidRDefault="004E0024" w:rsidP="00381F4E">
    <w:pPr>
      <w:pStyle w:val="Zkladntext"/>
      <w:tabs>
        <w:tab w:val="left" w:pos="5812"/>
      </w:tabs>
      <w:ind w:firstLine="709"/>
      <w:rPr>
        <w:rFonts w:ascii="Arial" w:hAnsi="Arial" w:cs="Arial"/>
        <w:sz w:val="16"/>
        <w:szCs w:val="16"/>
      </w:rPr>
    </w:pPr>
    <w:r>
      <w:rPr>
        <w:rFonts w:ascii="Arial" w:hAnsi="Arial" w:cs="Arial"/>
        <w:sz w:val="16"/>
        <w:szCs w:val="16"/>
      </w:rPr>
      <w:tab/>
      <w:t>č. smlouvy: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4E" w:rsidRDefault="00B479B3" w:rsidP="00381F4E">
    <w:pPr>
      <w:pStyle w:val="Zkladntext"/>
      <w:tabs>
        <w:tab w:val="left" w:pos="5812"/>
      </w:tabs>
      <w:spacing w:before="240"/>
      <w:rPr>
        <w:rFonts w:ascii="Arial" w:hAnsi="Arial" w:cs="Arial"/>
        <w:b/>
        <w:sz w:val="32"/>
        <w:szCs w:val="32"/>
      </w:rPr>
    </w:pPr>
    <w:r>
      <w:rPr>
        <w:noProof/>
      </w:rPr>
      <w:drawing>
        <wp:anchor distT="0" distB="0" distL="114300" distR="114300" simplePos="0" relativeHeight="251660288" behindDoc="1" locked="0" layoutInCell="1" allowOverlap="1" wp14:anchorId="75B1F1E4" wp14:editId="4699B82E">
          <wp:simplePos x="0" y="0"/>
          <wp:positionH relativeFrom="page">
            <wp:posOffset>4144645</wp:posOffset>
          </wp:positionH>
          <wp:positionV relativeFrom="page">
            <wp:posOffset>0</wp:posOffset>
          </wp:positionV>
          <wp:extent cx="3444240" cy="3451225"/>
          <wp:effectExtent l="0" t="0" r="3810" b="0"/>
          <wp:wrapNone/>
          <wp:docPr id="2" name="Obrázek 2" descr="Logo - vzor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vzor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3451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23B9C66" wp14:editId="13EBA6CF">
          <wp:simplePos x="0" y="0"/>
          <wp:positionH relativeFrom="column">
            <wp:posOffset>3810</wp:posOffset>
          </wp:positionH>
          <wp:positionV relativeFrom="paragraph">
            <wp:posOffset>-10795</wp:posOffset>
          </wp:positionV>
          <wp:extent cx="1697990" cy="641350"/>
          <wp:effectExtent l="0" t="0" r="0" b="0"/>
          <wp:wrapSquare wrapText="bothSides"/>
          <wp:docPr id="1" name="Obrázek 1" descr="Logo - Třinec i Ty - Průhledné PNG - (s textem Třinec i 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Třinec i Ty - Průhledné PNG - (s textem Třinec i t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99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4E0024">
      <w:rPr>
        <w:rFonts w:ascii="Verdana" w:eastAsia="Calibri" w:hAnsi="Verdana"/>
        <w:color w:val="000000"/>
        <w:sz w:val="20"/>
        <w:szCs w:val="20"/>
      </w:rPr>
      <w:tab/>
    </w:r>
    <w:r w:rsidR="004E0024" w:rsidRPr="00B41C84">
      <w:rPr>
        <w:rFonts w:ascii="Arial" w:hAnsi="Arial" w:cs="Arial"/>
        <w:sz w:val="16"/>
        <w:szCs w:val="16"/>
      </w:rPr>
      <w:t>č. smlouvy</w:t>
    </w:r>
    <w:r w:rsidR="004E0024">
      <w:rPr>
        <w:rFonts w:ascii="Arial" w:hAnsi="Arial" w:cs="Arial"/>
        <w:sz w:val="16"/>
        <w:szCs w:val="16"/>
      </w:rPr>
      <w:t>:</w:t>
    </w:r>
    <w:r w:rsidR="004E0024">
      <w:rPr>
        <w:rFonts w:ascii="Arial" w:hAnsi="Arial" w:cs="Arial"/>
        <w:sz w:val="16"/>
        <w:szCs w:val="16"/>
      </w:rPr>
      <w:t xml:space="preserve"> 2018/02/…</w:t>
    </w:r>
    <w:r w:rsidR="004E0024">
      <w:rPr>
        <w:rFonts w:ascii="Arial" w:hAnsi="Arial" w:cs="Arial"/>
        <w:sz w:val="16"/>
        <w:szCs w:val="16"/>
      </w:rPr>
      <w:t>/He</w:t>
    </w:r>
  </w:p>
  <w:p w:rsidR="00381F4E" w:rsidRDefault="004E0024" w:rsidP="00381F4E">
    <w:pPr>
      <w:pStyle w:val="Zkladntext"/>
      <w:tabs>
        <w:tab w:val="left" w:pos="5812"/>
      </w:tabs>
      <w:ind w:firstLine="709"/>
      <w:rPr>
        <w:rFonts w:ascii="Arial" w:hAnsi="Arial" w:cs="Arial"/>
        <w:sz w:val="16"/>
        <w:szCs w:val="16"/>
      </w:rPr>
    </w:pPr>
    <w:r>
      <w:rPr>
        <w:rFonts w:ascii="Arial" w:hAnsi="Arial" w:cs="Arial"/>
        <w:sz w:val="16"/>
        <w:szCs w:val="16"/>
      </w:rPr>
      <w:tab/>
      <w:t>č. smlouvy</w:t>
    </w:r>
    <w:r w:rsidRPr="00F11CE9">
      <w:rPr>
        <w:rFonts w:ascii="Arial" w:hAnsi="Arial" w:cs="Arial"/>
        <w:i/>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58F"/>
    <w:rsid w:val="002700D9"/>
    <w:rsid w:val="004E0024"/>
    <w:rsid w:val="0055458F"/>
    <w:rsid w:val="006B54D0"/>
    <w:rsid w:val="00974430"/>
    <w:rsid w:val="00A71774"/>
    <w:rsid w:val="00B479B3"/>
    <w:rsid w:val="00B65C76"/>
    <w:rsid w:val="00F464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79B3"/>
    <w:pPr>
      <w:spacing w:after="160" w:line="259" w:lineRule="auto"/>
    </w:pPr>
    <w:rPr>
      <w:rFonts w:ascii="Calibri" w:eastAsia="Calibri" w:hAnsi="Calibri" w:cs="Times New Roman"/>
    </w:rPr>
  </w:style>
  <w:style w:type="paragraph" w:styleId="Nadpis1">
    <w:name w:val="heading 1"/>
    <w:basedOn w:val="Normln"/>
    <w:next w:val="Normln"/>
    <w:link w:val="Nadpis1Char"/>
    <w:qFormat/>
    <w:rsid w:val="00B479B3"/>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B479B3"/>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B479B3"/>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B479B3"/>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B479B3"/>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B479B3"/>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B479B3"/>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B479B3"/>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B479B3"/>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479B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479B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479B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479B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479B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479B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479B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479B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479B3"/>
    <w:rPr>
      <w:rFonts w:ascii="Arial" w:eastAsia="Times New Roman" w:hAnsi="Arial" w:cs="Arial"/>
      <w:lang w:eastAsia="cs-CZ"/>
    </w:rPr>
  </w:style>
  <w:style w:type="paragraph" w:styleId="Zhlav">
    <w:name w:val="header"/>
    <w:basedOn w:val="Normln"/>
    <w:link w:val="ZhlavChar"/>
    <w:unhideWhenUsed/>
    <w:rsid w:val="00B479B3"/>
    <w:pPr>
      <w:tabs>
        <w:tab w:val="center" w:pos="4536"/>
        <w:tab w:val="right" w:pos="9072"/>
      </w:tabs>
    </w:pPr>
  </w:style>
  <w:style w:type="character" w:customStyle="1" w:styleId="ZhlavChar">
    <w:name w:val="Záhlaví Char"/>
    <w:basedOn w:val="Standardnpsmoodstavce"/>
    <w:link w:val="Zhlav"/>
    <w:rsid w:val="00B479B3"/>
    <w:rPr>
      <w:rFonts w:ascii="Calibri" w:eastAsia="Calibri" w:hAnsi="Calibri" w:cs="Times New Roman"/>
    </w:rPr>
  </w:style>
  <w:style w:type="paragraph" w:styleId="Zpat">
    <w:name w:val="footer"/>
    <w:basedOn w:val="Normln"/>
    <w:link w:val="ZpatChar"/>
    <w:uiPriority w:val="99"/>
    <w:unhideWhenUsed/>
    <w:rsid w:val="00B479B3"/>
    <w:pPr>
      <w:tabs>
        <w:tab w:val="center" w:pos="4536"/>
        <w:tab w:val="right" w:pos="9072"/>
      </w:tabs>
    </w:pPr>
  </w:style>
  <w:style w:type="character" w:customStyle="1" w:styleId="ZpatChar">
    <w:name w:val="Zápatí Char"/>
    <w:basedOn w:val="Standardnpsmoodstavce"/>
    <w:link w:val="Zpat"/>
    <w:uiPriority w:val="99"/>
    <w:rsid w:val="00B479B3"/>
    <w:rPr>
      <w:rFonts w:ascii="Calibri" w:eastAsia="Calibri" w:hAnsi="Calibri" w:cs="Times New Roman"/>
    </w:rPr>
  </w:style>
  <w:style w:type="paragraph" w:styleId="Zkladntext">
    <w:name w:val="Body Text"/>
    <w:basedOn w:val="Normln"/>
    <w:link w:val="ZkladntextChar"/>
    <w:rsid w:val="00B479B3"/>
    <w:pPr>
      <w:spacing w:after="120" w:line="240" w:lineRule="auto"/>
    </w:pPr>
    <w:rPr>
      <w:rFonts w:ascii="Cambria" w:eastAsia="Times New Roman" w:hAnsi="Cambria"/>
      <w:lang w:eastAsia="cs-CZ"/>
    </w:rPr>
  </w:style>
  <w:style w:type="character" w:customStyle="1" w:styleId="ZkladntextChar">
    <w:name w:val="Základní text Char"/>
    <w:basedOn w:val="Standardnpsmoodstavce"/>
    <w:link w:val="Zkladntext"/>
    <w:rsid w:val="00B479B3"/>
    <w:rPr>
      <w:rFonts w:ascii="Cambria" w:eastAsia="Times New Roman" w:hAnsi="Cambria" w:cs="Times New Roman"/>
      <w:lang w:eastAsia="cs-CZ"/>
    </w:rPr>
  </w:style>
  <w:style w:type="paragraph" w:customStyle="1" w:styleId="Normln0">
    <w:name w:val="Normální~~~~"/>
    <w:basedOn w:val="Normln"/>
    <w:rsid w:val="00B479B3"/>
    <w:pPr>
      <w:widowControl w:val="0"/>
      <w:spacing w:after="0" w:line="276" w:lineRule="auto"/>
    </w:pPr>
    <w:rPr>
      <w:rFonts w:ascii="Times New Roman" w:eastAsia="Times New Roman" w:hAnsi="Times New Roman"/>
      <w:sz w:val="24"/>
      <w:szCs w:val="20"/>
      <w:lang w:eastAsia="cs-CZ"/>
    </w:rPr>
  </w:style>
  <w:style w:type="paragraph" w:customStyle="1" w:styleId="Normln1">
    <w:name w:val="Normální~~~~~~"/>
    <w:basedOn w:val="Normln"/>
    <w:rsid w:val="00B479B3"/>
    <w:pPr>
      <w:widowControl w:val="0"/>
      <w:spacing w:after="0" w:line="288" w:lineRule="auto"/>
      <w:jc w:val="center"/>
    </w:pPr>
    <w:rPr>
      <w:rFonts w:ascii="Times New Roman" w:eastAsia="Times New Roman" w:hAnsi="Times New Roman"/>
      <w:sz w:val="24"/>
      <w:szCs w:val="20"/>
      <w:lang w:eastAsia="cs-CZ"/>
    </w:rPr>
  </w:style>
  <w:style w:type="paragraph" w:customStyle="1" w:styleId="NormlnIMP">
    <w:name w:val="Normální_IMP"/>
    <w:basedOn w:val="Normln"/>
    <w:rsid w:val="00B479B3"/>
    <w:pPr>
      <w:suppressAutoHyphens/>
      <w:overflowPunct w:val="0"/>
      <w:autoSpaceDE w:val="0"/>
      <w:autoSpaceDN w:val="0"/>
      <w:adjustRightInd w:val="0"/>
      <w:spacing w:after="0" w:line="264" w:lineRule="auto"/>
    </w:pPr>
    <w:rPr>
      <w:rFonts w:ascii="Times New Roman" w:eastAsia="Times New Roman" w:hAnsi="Times New Roman"/>
      <w:sz w:val="24"/>
      <w:szCs w:val="20"/>
      <w:lang w:eastAsia="cs-CZ"/>
    </w:rPr>
  </w:style>
  <w:style w:type="character" w:styleId="Odkaznakoment">
    <w:name w:val="annotation reference"/>
    <w:uiPriority w:val="99"/>
    <w:semiHidden/>
    <w:unhideWhenUsed/>
    <w:rsid w:val="00B479B3"/>
    <w:rPr>
      <w:sz w:val="16"/>
      <w:szCs w:val="16"/>
    </w:rPr>
  </w:style>
  <w:style w:type="paragraph" w:styleId="Textkomente">
    <w:name w:val="annotation text"/>
    <w:basedOn w:val="Normln"/>
    <w:link w:val="TextkomenteChar"/>
    <w:uiPriority w:val="99"/>
    <w:unhideWhenUsed/>
    <w:rsid w:val="00B479B3"/>
    <w:pPr>
      <w:overflowPunct w:val="0"/>
      <w:autoSpaceDE w:val="0"/>
      <w:autoSpaceDN w:val="0"/>
      <w:adjustRightInd w:val="0"/>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uiPriority w:val="99"/>
    <w:rsid w:val="00B479B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B479B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79B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79B3"/>
    <w:pPr>
      <w:spacing w:after="160" w:line="259" w:lineRule="auto"/>
    </w:pPr>
    <w:rPr>
      <w:rFonts w:ascii="Calibri" w:eastAsia="Calibri" w:hAnsi="Calibri" w:cs="Times New Roman"/>
    </w:rPr>
  </w:style>
  <w:style w:type="paragraph" w:styleId="Nadpis1">
    <w:name w:val="heading 1"/>
    <w:basedOn w:val="Normln"/>
    <w:next w:val="Normln"/>
    <w:link w:val="Nadpis1Char"/>
    <w:qFormat/>
    <w:rsid w:val="00B479B3"/>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B479B3"/>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B479B3"/>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B479B3"/>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B479B3"/>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B479B3"/>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B479B3"/>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B479B3"/>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B479B3"/>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479B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479B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479B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479B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479B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479B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479B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479B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479B3"/>
    <w:rPr>
      <w:rFonts w:ascii="Arial" w:eastAsia="Times New Roman" w:hAnsi="Arial" w:cs="Arial"/>
      <w:lang w:eastAsia="cs-CZ"/>
    </w:rPr>
  </w:style>
  <w:style w:type="paragraph" w:styleId="Zhlav">
    <w:name w:val="header"/>
    <w:basedOn w:val="Normln"/>
    <w:link w:val="ZhlavChar"/>
    <w:unhideWhenUsed/>
    <w:rsid w:val="00B479B3"/>
    <w:pPr>
      <w:tabs>
        <w:tab w:val="center" w:pos="4536"/>
        <w:tab w:val="right" w:pos="9072"/>
      </w:tabs>
    </w:pPr>
  </w:style>
  <w:style w:type="character" w:customStyle="1" w:styleId="ZhlavChar">
    <w:name w:val="Záhlaví Char"/>
    <w:basedOn w:val="Standardnpsmoodstavce"/>
    <w:link w:val="Zhlav"/>
    <w:rsid w:val="00B479B3"/>
    <w:rPr>
      <w:rFonts w:ascii="Calibri" w:eastAsia="Calibri" w:hAnsi="Calibri" w:cs="Times New Roman"/>
    </w:rPr>
  </w:style>
  <w:style w:type="paragraph" w:styleId="Zpat">
    <w:name w:val="footer"/>
    <w:basedOn w:val="Normln"/>
    <w:link w:val="ZpatChar"/>
    <w:uiPriority w:val="99"/>
    <w:unhideWhenUsed/>
    <w:rsid w:val="00B479B3"/>
    <w:pPr>
      <w:tabs>
        <w:tab w:val="center" w:pos="4536"/>
        <w:tab w:val="right" w:pos="9072"/>
      </w:tabs>
    </w:pPr>
  </w:style>
  <w:style w:type="character" w:customStyle="1" w:styleId="ZpatChar">
    <w:name w:val="Zápatí Char"/>
    <w:basedOn w:val="Standardnpsmoodstavce"/>
    <w:link w:val="Zpat"/>
    <w:uiPriority w:val="99"/>
    <w:rsid w:val="00B479B3"/>
    <w:rPr>
      <w:rFonts w:ascii="Calibri" w:eastAsia="Calibri" w:hAnsi="Calibri" w:cs="Times New Roman"/>
    </w:rPr>
  </w:style>
  <w:style w:type="paragraph" w:styleId="Zkladntext">
    <w:name w:val="Body Text"/>
    <w:basedOn w:val="Normln"/>
    <w:link w:val="ZkladntextChar"/>
    <w:rsid w:val="00B479B3"/>
    <w:pPr>
      <w:spacing w:after="120" w:line="240" w:lineRule="auto"/>
    </w:pPr>
    <w:rPr>
      <w:rFonts w:ascii="Cambria" w:eastAsia="Times New Roman" w:hAnsi="Cambria"/>
      <w:lang w:eastAsia="cs-CZ"/>
    </w:rPr>
  </w:style>
  <w:style w:type="character" w:customStyle="1" w:styleId="ZkladntextChar">
    <w:name w:val="Základní text Char"/>
    <w:basedOn w:val="Standardnpsmoodstavce"/>
    <w:link w:val="Zkladntext"/>
    <w:rsid w:val="00B479B3"/>
    <w:rPr>
      <w:rFonts w:ascii="Cambria" w:eastAsia="Times New Roman" w:hAnsi="Cambria" w:cs="Times New Roman"/>
      <w:lang w:eastAsia="cs-CZ"/>
    </w:rPr>
  </w:style>
  <w:style w:type="paragraph" w:customStyle="1" w:styleId="Normln0">
    <w:name w:val="Normální~~~~"/>
    <w:basedOn w:val="Normln"/>
    <w:rsid w:val="00B479B3"/>
    <w:pPr>
      <w:widowControl w:val="0"/>
      <w:spacing w:after="0" w:line="276" w:lineRule="auto"/>
    </w:pPr>
    <w:rPr>
      <w:rFonts w:ascii="Times New Roman" w:eastAsia="Times New Roman" w:hAnsi="Times New Roman"/>
      <w:sz w:val="24"/>
      <w:szCs w:val="20"/>
      <w:lang w:eastAsia="cs-CZ"/>
    </w:rPr>
  </w:style>
  <w:style w:type="paragraph" w:customStyle="1" w:styleId="Normln1">
    <w:name w:val="Normální~~~~~~"/>
    <w:basedOn w:val="Normln"/>
    <w:rsid w:val="00B479B3"/>
    <w:pPr>
      <w:widowControl w:val="0"/>
      <w:spacing w:after="0" w:line="288" w:lineRule="auto"/>
      <w:jc w:val="center"/>
    </w:pPr>
    <w:rPr>
      <w:rFonts w:ascii="Times New Roman" w:eastAsia="Times New Roman" w:hAnsi="Times New Roman"/>
      <w:sz w:val="24"/>
      <w:szCs w:val="20"/>
      <w:lang w:eastAsia="cs-CZ"/>
    </w:rPr>
  </w:style>
  <w:style w:type="paragraph" w:customStyle="1" w:styleId="NormlnIMP">
    <w:name w:val="Normální_IMP"/>
    <w:basedOn w:val="Normln"/>
    <w:rsid w:val="00B479B3"/>
    <w:pPr>
      <w:suppressAutoHyphens/>
      <w:overflowPunct w:val="0"/>
      <w:autoSpaceDE w:val="0"/>
      <w:autoSpaceDN w:val="0"/>
      <w:adjustRightInd w:val="0"/>
      <w:spacing w:after="0" w:line="264" w:lineRule="auto"/>
    </w:pPr>
    <w:rPr>
      <w:rFonts w:ascii="Times New Roman" w:eastAsia="Times New Roman" w:hAnsi="Times New Roman"/>
      <w:sz w:val="24"/>
      <w:szCs w:val="20"/>
      <w:lang w:eastAsia="cs-CZ"/>
    </w:rPr>
  </w:style>
  <w:style w:type="character" w:styleId="Odkaznakoment">
    <w:name w:val="annotation reference"/>
    <w:uiPriority w:val="99"/>
    <w:semiHidden/>
    <w:unhideWhenUsed/>
    <w:rsid w:val="00B479B3"/>
    <w:rPr>
      <w:sz w:val="16"/>
      <w:szCs w:val="16"/>
    </w:rPr>
  </w:style>
  <w:style w:type="paragraph" w:styleId="Textkomente">
    <w:name w:val="annotation text"/>
    <w:basedOn w:val="Normln"/>
    <w:link w:val="TextkomenteChar"/>
    <w:uiPriority w:val="99"/>
    <w:unhideWhenUsed/>
    <w:rsid w:val="00B479B3"/>
    <w:pPr>
      <w:overflowPunct w:val="0"/>
      <w:autoSpaceDE w:val="0"/>
      <w:autoSpaceDN w:val="0"/>
      <w:adjustRightInd w:val="0"/>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uiPriority w:val="99"/>
    <w:rsid w:val="00B479B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B479B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79B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5956</Words>
  <Characters>35143</Characters>
  <Application>Microsoft Office Word</Application>
  <DocSecurity>0</DocSecurity>
  <Lines>292</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2018-11-07T13:25:00Z</dcterms:created>
  <dcterms:modified xsi:type="dcterms:W3CDTF">2018-11-07T13:25:00Z</dcterms:modified>
</cp:coreProperties>
</file>